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宋体" w:eastAsia="宋体" w:hAnsi="宋体"/>
          <w:sz w:val="40"/>
          <w:szCs w:val="44"/>
        </w:rPr>
      </w:pPr>
      <w:r>
        <w:rPr>
          <w:rFonts w:ascii="宋体" w:eastAsia="宋体" w:hAnsi="宋体" w:hint="eastAsia"/>
          <w:sz w:val="40"/>
          <w:szCs w:val="44"/>
        </w:rPr>
        <w:t>中国地质大学（武汉）干部信息管理系统二期建设项目</w:t>
      </w:r>
    </w:p>
    <w:p>
      <w:pPr>
        <w:pStyle w:val="style1"/>
        <w:spacing w:before="0" w:after="0"/>
        <w:rPr>
          <w:rFonts w:ascii="宋体" w:eastAsia="宋体" w:hAnsi="宋体"/>
          <w:sz w:val="28"/>
          <w:szCs w:val="28"/>
          <w:shd w:val="clear" w:color="auto" w:fill="ffffff"/>
        </w:rPr>
      </w:pPr>
      <w:r>
        <w:rPr>
          <w:rFonts w:ascii="宋体" w:eastAsia="宋体" w:hAnsi="宋体" w:hint="eastAsia"/>
          <w:sz w:val="28"/>
          <w:szCs w:val="28"/>
          <w:shd w:val="clear" w:color="auto" w:fill="ffffff"/>
        </w:rPr>
        <w:t>1</w:t>
      </w:r>
      <w:r>
        <w:rPr>
          <w:rFonts w:ascii="宋体" w:eastAsia="宋体" w:hAnsi="宋体"/>
          <w:sz w:val="28"/>
          <w:szCs w:val="28"/>
          <w:shd w:val="clear" w:color="auto" w:fill="ffffff"/>
        </w:rPr>
        <w:t>.</w:t>
      </w:r>
      <w:r>
        <w:rPr>
          <w:rFonts w:ascii="宋体" w:eastAsia="宋体" w:hAnsi="宋体" w:hint="eastAsia"/>
          <w:sz w:val="28"/>
          <w:szCs w:val="28"/>
          <w:shd w:val="clear" w:color="auto" w:fill="ffffff"/>
        </w:rPr>
        <w:t>建设要求：</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为更好服务领导对干部个人研判及干部队伍的整体分析，需对我校干部信息管理系统进行升级改造工作。在满足中国地质大学（武汉）干部信息管理系统一期所有已建设功能基础上，针对原有干部信息管理平台的升级改造内容主要体现在三个方面。第一是领导驾驶舱，主要包括干部队伍分析、干部画像、检索查询和信息输出。第二是新增干部个人信息申报，实现干部个人对</w:t>
      </w:r>
      <w:bookmarkStart w:id="0" w:name="_GoBack"/>
      <w:bookmarkEnd w:id="0"/>
      <w:r>
        <w:rPr>
          <w:rFonts w:ascii="宋体" w:eastAsia="宋体" w:hAnsi="宋体" w:hint="eastAsia"/>
          <w:sz w:val="24"/>
          <w:szCs w:val="24"/>
        </w:rPr>
        <w:t>干部的基础信息、干部的个人培训信息、干部的年度述职信息等进行填报并提交。第三是实现与数据中心的对接工作。</w:t>
      </w:r>
    </w:p>
    <w:p>
      <w:pPr>
        <w:pStyle w:val="style1"/>
        <w:spacing w:before="0" w:after="0"/>
        <w:rPr>
          <w:rFonts w:ascii="宋体" w:eastAsia="宋体" w:hAnsi="宋体"/>
          <w:sz w:val="28"/>
          <w:szCs w:val="28"/>
          <w:shd w:val="clear" w:color="auto" w:fill="ffffff"/>
        </w:rPr>
      </w:pPr>
      <w:r>
        <w:rPr>
          <w:rFonts w:ascii="宋体" w:eastAsia="宋体" w:hAnsi="宋体" w:hint="eastAsia"/>
          <w:sz w:val="28"/>
          <w:szCs w:val="28"/>
          <w:shd w:val="clear" w:color="auto" w:fill="ffffff"/>
        </w:rPr>
        <w:t>2</w:t>
      </w:r>
      <w:r>
        <w:rPr>
          <w:rFonts w:ascii="宋体" w:eastAsia="宋体" w:hAnsi="宋体"/>
          <w:sz w:val="28"/>
          <w:szCs w:val="28"/>
          <w:shd w:val="clear" w:color="auto" w:fill="ffffff"/>
        </w:rPr>
        <w:t>.</w:t>
      </w:r>
      <w:r>
        <w:rPr>
          <w:rFonts w:ascii="宋体" w:eastAsia="宋体" w:hAnsi="宋体" w:hint="eastAsia"/>
          <w:sz w:val="28"/>
          <w:szCs w:val="28"/>
          <w:shd w:val="clear" w:color="auto" w:fill="ffffff"/>
        </w:rPr>
        <w:t>建设内容：</w:t>
      </w:r>
    </w:p>
    <w:bookmarkStart w:id="1" w:name="_Toc138780948"/>
    <w:p>
      <w:pPr>
        <w:pStyle w:val="style179"/>
        <w:keepNext/>
        <w:keepLines/>
        <w:numPr>
          <w:ilvl w:val="0"/>
          <w:numId w:val="1"/>
        </w:numPr>
        <w:spacing w:lineRule="auto" w:line="360"/>
        <w:ind w:firstLineChars="0"/>
        <w:outlineLvl w:val="1"/>
        <w:rPr>
          <w:rFonts w:ascii="宋体" w:cs="Times New Roman" w:eastAsia="宋体" w:hAnsi="宋体"/>
          <w:b/>
          <w:bCs/>
          <w:vanish/>
          <w:sz w:val="24"/>
          <w:szCs w:val="24"/>
        </w:rPr>
      </w:pPr>
    </w:p>
    <w:p>
      <w:pPr>
        <w:pStyle w:val="style179"/>
        <w:keepNext/>
        <w:keepLines/>
        <w:numPr>
          <w:ilvl w:val="0"/>
          <w:numId w:val="1"/>
        </w:numPr>
        <w:spacing w:lineRule="auto" w:line="360"/>
        <w:ind w:firstLineChars="0"/>
        <w:outlineLvl w:val="1"/>
        <w:rPr>
          <w:rFonts w:ascii="宋体" w:cs="Times New Roman" w:eastAsia="宋体" w:hAnsi="宋体"/>
          <w:b/>
          <w:bCs/>
          <w:vanish/>
          <w:sz w:val="24"/>
          <w:szCs w:val="24"/>
        </w:rPr>
      </w:pPr>
    </w:p>
    <w:p>
      <w:pPr>
        <w:pStyle w:val="style2"/>
        <w:spacing w:lineRule="auto" w:line="360"/>
        <w:rPr>
          <w:rFonts w:ascii="宋体" w:hAnsi="宋体"/>
          <w:sz w:val="24"/>
          <w:szCs w:val="24"/>
        </w:rPr>
      </w:pPr>
      <w:r>
        <w:rPr>
          <w:rFonts w:ascii="宋体" w:hAnsi="宋体" w:hint="eastAsia"/>
          <w:sz w:val="24"/>
          <w:szCs w:val="24"/>
        </w:rPr>
        <w:t>领导驾驶舱</w:t>
      </w:r>
      <w:bookmarkEnd w:id="1"/>
    </w:p>
    <w:bookmarkStart w:id="2" w:name="_Toc138780949"/>
    <w:bookmarkStart w:id="3" w:name="_Toc138780954"/>
    <w:bookmarkEnd w:id="2"/>
    <w:p>
      <w:pPr>
        <w:pStyle w:val="style179"/>
        <w:keepNext/>
        <w:keepLines/>
        <w:numPr>
          <w:ilvl w:val="0"/>
          <w:numId w:val="2"/>
        </w:numPr>
        <w:spacing w:before="156" w:beforeLines="50" w:after="156" w:afterLines="50" w:lineRule="auto" w:line="360"/>
        <w:ind w:firstLineChars="0"/>
        <w:outlineLvl w:val="2"/>
        <w:rPr>
          <w:rFonts w:ascii="宋体" w:cs="Times New Roman" w:eastAsia="宋体" w:hAnsi="宋体"/>
          <w:b/>
          <w:bCs/>
          <w:vanish/>
          <w:sz w:val="24"/>
          <w:szCs w:val="24"/>
        </w:rPr>
      </w:pPr>
    </w:p>
    <w:p>
      <w:pPr>
        <w:pStyle w:val="style179"/>
        <w:keepNext/>
        <w:keepLines/>
        <w:numPr>
          <w:ilvl w:val="0"/>
          <w:numId w:val="2"/>
        </w:numPr>
        <w:spacing w:before="156" w:beforeLines="50" w:after="156" w:afterLines="50" w:lineRule="auto" w:line="360"/>
        <w:ind w:firstLineChars="0"/>
        <w:outlineLvl w:val="2"/>
        <w:rPr>
          <w:rFonts w:ascii="宋体" w:cs="Times New Roman" w:eastAsia="宋体" w:hAnsi="宋体"/>
          <w:b/>
          <w:bCs/>
          <w:vanish/>
          <w:sz w:val="24"/>
          <w:szCs w:val="24"/>
        </w:rPr>
      </w:pPr>
    </w:p>
    <w:p>
      <w:pPr>
        <w:pStyle w:val="style179"/>
        <w:keepNext/>
        <w:keepLines/>
        <w:numPr>
          <w:ilvl w:val="1"/>
          <w:numId w:val="2"/>
        </w:numPr>
        <w:spacing w:before="156" w:beforeLines="50" w:after="156" w:afterLines="50" w:lineRule="auto" w:line="360"/>
        <w:ind w:firstLineChars="0"/>
        <w:outlineLvl w:val="2"/>
        <w:rPr>
          <w:rFonts w:ascii="宋体" w:cs="Times New Roman" w:eastAsia="宋体" w:hAnsi="宋体"/>
          <w:b/>
          <w:bCs/>
          <w:vanish/>
          <w:sz w:val="24"/>
          <w:szCs w:val="24"/>
        </w:rPr>
      </w:pPr>
    </w:p>
    <w:p>
      <w:pPr>
        <w:pStyle w:val="style3"/>
        <w:rPr/>
      </w:pPr>
      <w:r>
        <w:rPr>
          <w:rFonts w:hint="eastAsia"/>
        </w:rPr>
        <w:t>干部队伍分析</w:t>
      </w:r>
      <w:bookmarkEnd w:id="3"/>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干部队伍驾驶舱以图表的形式多维度展示单位干部队伍的建设情况，主要包括干部队伍基础结构分析、干部队伍职务层次分析、干部队伍年龄分布分析、干部队伍预警分析、干部队伍考核分析、干部队伍培训学时分析。</w:t>
      </w:r>
    </w:p>
    <w:bookmarkStart w:id="4" w:name="_Toc130214716"/>
    <w:bookmarkStart w:id="5" w:name="_Toc130910939"/>
    <w:bookmarkStart w:id="6" w:name="_Toc138780955"/>
    <w:bookmarkStart w:id="7" w:name="_Toc130809611"/>
    <w:bookmarkStart w:id="8" w:name="_Toc117602828"/>
    <w:bookmarkStart w:id="9" w:name="_Toc117522194"/>
    <w:bookmarkStart w:id="10" w:name="_Toc117524961"/>
    <w:bookmarkStart w:id="11" w:name="_Toc130906560"/>
    <w:bookmarkStart w:id="12" w:name="_Toc131431160"/>
    <w:bookmarkStart w:id="13" w:name="_Toc130816872"/>
    <w:bookmarkStart w:id="14" w:name="_Toc116399544"/>
    <w:bookmarkStart w:id="15" w:name="_Toc130570022"/>
    <w:bookmarkStart w:id="16" w:name="_Toc130215326"/>
    <w:bookmarkEnd w:id="4"/>
    <w:bookmarkEnd w:id="5"/>
    <w:bookmarkEnd w:id="6"/>
    <w:bookmarkEnd w:id="7"/>
    <w:bookmarkEnd w:id="8"/>
    <w:bookmarkEnd w:id="9"/>
    <w:bookmarkEnd w:id="10"/>
    <w:bookmarkEnd w:id="11"/>
    <w:bookmarkEnd w:id="12"/>
    <w:bookmarkEnd w:id="13"/>
    <w:bookmarkEnd w:id="14"/>
    <w:bookmarkEnd w:id="15"/>
    <w:bookmarkEnd w:id="16"/>
    <w:p>
      <w:pPr>
        <w:pStyle w:val="style179"/>
        <w:keepNext/>
        <w:keepLines/>
        <w:numPr>
          <w:ilvl w:val="1"/>
          <w:numId w:val="4"/>
        </w:numPr>
        <w:spacing w:before="156" w:beforeLines="50" w:after="156" w:afterLines="50" w:lineRule="auto" w:line="360"/>
        <w:ind w:firstLineChars="0"/>
        <w:outlineLvl w:val="2"/>
        <w:rPr>
          <w:rFonts w:ascii="宋体" w:eastAsia="宋体" w:hAnsi="宋体"/>
          <w:b/>
          <w:bCs/>
          <w:vanish/>
          <w:sz w:val="24"/>
          <w:szCs w:val="24"/>
        </w:rPr>
      </w:pPr>
    </w:p>
    <w:p>
      <w:pPr>
        <w:pStyle w:val="style179"/>
        <w:keepNext/>
        <w:keepLines/>
        <w:numPr>
          <w:ilvl w:val="0"/>
          <w:numId w:val="3"/>
        </w:numPr>
        <w:spacing w:lineRule="auto" w:line="360"/>
        <w:ind w:firstLineChars="0"/>
        <w:outlineLvl w:val="4"/>
        <w:rPr>
          <w:rFonts w:ascii="宋体" w:cs="Times New Roman" w:eastAsia="宋体" w:hAnsi="宋体"/>
          <w:b/>
          <w:bCs/>
          <w:vanish/>
          <w:sz w:val="24"/>
          <w:szCs w:val="24"/>
        </w:rPr>
      </w:pPr>
    </w:p>
    <w:p>
      <w:pPr>
        <w:pStyle w:val="style179"/>
        <w:keepNext/>
        <w:keepLines/>
        <w:numPr>
          <w:ilvl w:val="0"/>
          <w:numId w:val="3"/>
        </w:numPr>
        <w:spacing w:lineRule="auto" w:line="360"/>
        <w:ind w:firstLineChars="0"/>
        <w:outlineLvl w:val="4"/>
        <w:rPr>
          <w:rFonts w:ascii="宋体" w:cs="Times New Roman" w:eastAsia="宋体" w:hAnsi="宋体"/>
          <w:b/>
          <w:bCs/>
          <w:vanish/>
          <w:sz w:val="24"/>
          <w:szCs w:val="24"/>
        </w:rPr>
      </w:pPr>
    </w:p>
    <w:p>
      <w:pPr>
        <w:pStyle w:val="style179"/>
        <w:keepNext/>
        <w:keepLines/>
        <w:numPr>
          <w:ilvl w:val="1"/>
          <w:numId w:val="3"/>
        </w:numPr>
        <w:spacing w:lineRule="auto" w:line="360"/>
        <w:ind w:firstLineChars="0"/>
        <w:outlineLvl w:val="4"/>
        <w:rPr>
          <w:rFonts w:ascii="宋体" w:cs="Times New Roman" w:eastAsia="宋体" w:hAnsi="宋体"/>
          <w:b/>
          <w:bCs/>
          <w:vanish/>
          <w:sz w:val="24"/>
          <w:szCs w:val="24"/>
        </w:rPr>
      </w:pPr>
    </w:p>
    <w:p>
      <w:pPr>
        <w:pStyle w:val="style179"/>
        <w:keepNext/>
        <w:keepLines/>
        <w:numPr>
          <w:ilvl w:val="2"/>
          <w:numId w:val="3"/>
        </w:numPr>
        <w:spacing w:lineRule="auto" w:line="360"/>
        <w:ind w:firstLineChars="0"/>
        <w:outlineLvl w:val="4"/>
        <w:rPr>
          <w:rFonts w:ascii="宋体" w:cs="Times New Roman" w:eastAsia="宋体" w:hAnsi="宋体"/>
          <w:b/>
          <w:bCs/>
          <w:vanish/>
          <w:sz w:val="24"/>
          <w:szCs w:val="24"/>
        </w:rPr>
      </w:pPr>
    </w:p>
    <w:p>
      <w:pPr>
        <w:pStyle w:val="style5"/>
        <w:rPr/>
      </w:pPr>
      <w:r>
        <w:rPr>
          <w:rFonts w:hint="eastAsia"/>
        </w:rPr>
        <w:t>干部队伍基础结构分析</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图形展示全校干部队伍的性别、学历、政治面貌、民族情况，支持统计分布人数和比例，并支持点击钻取查看人员列表信息。</w:t>
      </w:r>
    </w:p>
    <w:p>
      <w:pPr>
        <w:pStyle w:val="style5"/>
        <w:rPr>
          <w:rFonts w:ascii="宋体" w:hAnsi="宋体"/>
        </w:rPr>
      </w:pPr>
      <w:r>
        <w:rPr>
          <w:rFonts w:ascii="宋体" w:hAnsi="宋体" w:hint="eastAsia"/>
        </w:rPr>
        <w:t>干部队伍职务层次分析</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图形展示全校干部队伍的正处级、副处级、正科级、副科级的人数情况，支持统计分布人数和比例，并支持点击钻取查看人员列表信息。</w:t>
      </w:r>
    </w:p>
    <w:p>
      <w:pPr>
        <w:pStyle w:val="style5"/>
        <w:rPr>
          <w:rFonts w:ascii="宋体" w:hAnsi="宋体"/>
        </w:rPr>
      </w:pPr>
      <w:r>
        <w:rPr>
          <w:rFonts w:ascii="宋体" w:hAnsi="宋体" w:hint="eastAsia"/>
        </w:rPr>
        <w:t>干部队伍年龄分布分析</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图形展示全校所有干部在3</w:t>
      </w:r>
      <w:r>
        <w:rPr>
          <w:rFonts w:ascii="宋体" w:eastAsia="宋体" w:hAnsi="宋体"/>
          <w:sz w:val="24"/>
          <w:szCs w:val="24"/>
        </w:rPr>
        <w:t>5</w:t>
      </w:r>
      <w:r>
        <w:rPr>
          <w:rFonts w:ascii="宋体" w:eastAsia="宋体" w:hAnsi="宋体" w:hint="eastAsia"/>
          <w:sz w:val="24"/>
          <w:szCs w:val="24"/>
        </w:rPr>
        <w:t>岁及以下、3</w:t>
      </w:r>
      <w:r>
        <w:rPr>
          <w:rFonts w:ascii="宋体" w:eastAsia="宋体" w:hAnsi="宋体"/>
          <w:sz w:val="24"/>
          <w:szCs w:val="24"/>
        </w:rPr>
        <w:t>6</w:t>
      </w:r>
      <w:r>
        <w:rPr>
          <w:rFonts w:ascii="宋体" w:eastAsia="宋体" w:hAnsi="宋体" w:hint="eastAsia"/>
          <w:sz w:val="24"/>
          <w:szCs w:val="24"/>
        </w:rPr>
        <w:t>-</w:t>
      </w:r>
      <w:r>
        <w:rPr>
          <w:rFonts w:ascii="宋体" w:eastAsia="宋体" w:hAnsi="宋体"/>
          <w:sz w:val="24"/>
          <w:szCs w:val="24"/>
        </w:rPr>
        <w:t>40</w:t>
      </w:r>
      <w:r>
        <w:rPr>
          <w:rFonts w:ascii="宋体" w:eastAsia="宋体" w:hAnsi="宋体" w:hint="eastAsia"/>
          <w:sz w:val="24"/>
          <w:szCs w:val="24"/>
        </w:rPr>
        <w:t>岁、4</w:t>
      </w: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45</w:t>
      </w:r>
      <w:r>
        <w:rPr>
          <w:rFonts w:ascii="宋体" w:eastAsia="宋体" w:hAnsi="宋体" w:hint="eastAsia"/>
          <w:sz w:val="24"/>
          <w:szCs w:val="24"/>
        </w:rPr>
        <w:t>岁、4</w:t>
      </w:r>
      <w:r>
        <w:rPr>
          <w:rFonts w:ascii="宋体" w:eastAsia="宋体" w:hAnsi="宋体"/>
          <w:sz w:val="24"/>
          <w:szCs w:val="24"/>
        </w:rPr>
        <w:t>6</w:t>
      </w:r>
      <w:r>
        <w:rPr>
          <w:rFonts w:ascii="宋体" w:eastAsia="宋体" w:hAnsi="宋体" w:hint="eastAsia"/>
          <w:sz w:val="24"/>
          <w:szCs w:val="24"/>
        </w:rPr>
        <w:t>-</w:t>
      </w:r>
      <w:r>
        <w:rPr>
          <w:rFonts w:ascii="宋体" w:eastAsia="宋体" w:hAnsi="宋体"/>
          <w:sz w:val="24"/>
          <w:szCs w:val="24"/>
        </w:rPr>
        <w:t>50</w:t>
      </w:r>
      <w:r>
        <w:rPr>
          <w:rFonts w:ascii="宋体" w:eastAsia="宋体" w:hAnsi="宋体" w:hint="eastAsia"/>
          <w:sz w:val="24"/>
          <w:szCs w:val="24"/>
        </w:rPr>
        <w:t>岁、5</w:t>
      </w: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55</w:t>
      </w:r>
      <w:r>
        <w:rPr>
          <w:rFonts w:ascii="宋体" w:eastAsia="宋体" w:hAnsi="宋体" w:hint="eastAsia"/>
          <w:sz w:val="24"/>
          <w:szCs w:val="24"/>
        </w:rPr>
        <w:t>岁及5</w:t>
      </w:r>
      <w:r>
        <w:rPr>
          <w:rFonts w:ascii="宋体" w:eastAsia="宋体" w:hAnsi="宋体"/>
          <w:sz w:val="24"/>
          <w:szCs w:val="24"/>
        </w:rPr>
        <w:t>6</w:t>
      </w:r>
      <w:r>
        <w:rPr>
          <w:rFonts w:ascii="宋体" w:eastAsia="宋体" w:hAnsi="宋体" w:hint="eastAsia"/>
          <w:sz w:val="24"/>
          <w:szCs w:val="24"/>
        </w:rPr>
        <w:t>岁以上的人数分布情况，并支持点击钻取查看人员列表信息。</w:t>
      </w:r>
    </w:p>
    <w:p>
      <w:pPr>
        <w:pStyle w:val="style5"/>
        <w:rPr>
          <w:rFonts w:ascii="宋体" w:hAnsi="宋体"/>
        </w:rPr>
      </w:pPr>
      <w:r>
        <w:rPr>
          <w:rFonts w:ascii="宋体" w:hAnsi="宋体" w:hint="eastAsia"/>
        </w:rPr>
        <w:t>干部队伍预警分析</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全面展示全校干部队伍的涉及到的预警信息，辅助领导做决策分析。展示全校干部队伍的班子配置预警、到龄退休干部分析预警、同一职位任期届满分析预警、试用期即将满一年分析预警。</w:t>
      </w:r>
    </w:p>
    <w:p>
      <w:pPr>
        <w:pStyle w:val="style0"/>
        <w:numPr>
          <w:ilvl w:val="0"/>
          <w:numId w:val="5"/>
        </w:numPr>
        <w:spacing w:lineRule="auto" w:line="360"/>
        <w:ind w:left="442" w:hanging="442"/>
        <w:rPr>
          <w:rFonts w:ascii="宋体" w:eastAsia="宋体" w:hAnsi="宋体"/>
          <w:sz w:val="24"/>
          <w:szCs w:val="24"/>
        </w:rPr>
      </w:pPr>
      <w:r>
        <w:rPr>
          <w:rFonts w:ascii="宋体" w:eastAsia="宋体" w:hAnsi="宋体" w:hint="eastAsia"/>
          <w:sz w:val="24"/>
          <w:szCs w:val="24"/>
        </w:rPr>
        <w:t>到龄退休干部分析预警：图形展示全校干部预计近一年退休人数，支持展示每月退休人数情况，支持下探查看具体人员列表信息；</w:t>
      </w:r>
    </w:p>
    <w:p>
      <w:pPr>
        <w:pStyle w:val="style0"/>
        <w:numPr>
          <w:ilvl w:val="0"/>
          <w:numId w:val="5"/>
        </w:numPr>
        <w:spacing w:lineRule="auto" w:line="360"/>
        <w:ind w:left="442" w:hanging="442"/>
        <w:rPr>
          <w:rFonts w:ascii="宋体" w:eastAsia="宋体" w:hAnsi="宋体"/>
          <w:sz w:val="24"/>
          <w:szCs w:val="24"/>
        </w:rPr>
      </w:pPr>
      <w:r>
        <w:rPr>
          <w:rFonts w:ascii="宋体" w:eastAsia="宋体" w:hAnsi="宋体" w:hint="eastAsia"/>
          <w:sz w:val="24"/>
          <w:szCs w:val="24"/>
        </w:rPr>
        <w:t>同一职位任期届满分析预警：图形展示全校干部同一职位任期届满人数，支持下探查看具体人员列表信息；</w:t>
      </w:r>
    </w:p>
    <w:p>
      <w:pPr>
        <w:pStyle w:val="style0"/>
        <w:numPr>
          <w:ilvl w:val="0"/>
          <w:numId w:val="5"/>
        </w:numPr>
        <w:spacing w:lineRule="auto" w:line="360"/>
        <w:ind w:left="442" w:hanging="442"/>
        <w:rPr>
          <w:rFonts w:ascii="宋体" w:eastAsia="宋体" w:hAnsi="宋体"/>
          <w:sz w:val="24"/>
          <w:szCs w:val="24"/>
        </w:rPr>
      </w:pPr>
      <w:r>
        <w:rPr>
          <w:rFonts w:ascii="宋体" w:eastAsia="宋体" w:hAnsi="宋体" w:hint="eastAsia"/>
          <w:sz w:val="24"/>
          <w:szCs w:val="24"/>
        </w:rPr>
        <w:t>试用期即将满一年分析预警：图形展示全校干部试用期即将满一年人数，支持下探查看具体人员列表信息；</w:t>
      </w:r>
    </w:p>
    <w:p>
      <w:pPr>
        <w:pStyle w:val="style0"/>
        <w:numPr>
          <w:ilvl w:val="0"/>
          <w:numId w:val="5"/>
        </w:numPr>
        <w:spacing w:lineRule="auto" w:line="360"/>
        <w:ind w:left="442" w:hanging="442"/>
        <w:rPr>
          <w:rFonts w:ascii="宋体" w:eastAsia="宋体" w:hAnsi="宋体"/>
          <w:sz w:val="24"/>
          <w:szCs w:val="24"/>
        </w:rPr>
      </w:pPr>
      <w:r>
        <w:rPr>
          <w:rFonts w:ascii="宋体" w:eastAsia="宋体" w:hAnsi="宋体" w:hint="eastAsia"/>
          <w:sz w:val="24"/>
          <w:szCs w:val="24"/>
        </w:rPr>
        <w:t>到龄退休干部所在班子情况：图形展示全校到龄退休的班子数量，支持下探查看具体涉及的哪些班子。</w:t>
      </w:r>
    </w:p>
    <w:p>
      <w:pPr>
        <w:pStyle w:val="style5"/>
        <w:rPr>
          <w:rFonts w:ascii="宋体" w:hAnsi="宋体"/>
        </w:rPr>
      </w:pPr>
      <w:r>
        <w:rPr>
          <w:rFonts w:ascii="宋体" w:hAnsi="宋体" w:hint="eastAsia"/>
        </w:rPr>
        <w:t>干部队伍考核分析</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图形展示全校干部队伍考核情况，包括全校优秀、</w:t>
      </w:r>
      <w:r>
        <w:rPr>
          <w:rFonts w:ascii="宋体" w:eastAsia="宋体" w:hAnsi="宋体" w:hint="eastAsia"/>
          <w:sz w:val="24"/>
          <w:szCs w:val="24"/>
          <w:highlight w:val="none"/>
        </w:rPr>
        <w:t>合格、基本合格</w:t>
      </w:r>
      <w:r>
        <w:rPr>
          <w:rFonts w:ascii="宋体" w:eastAsia="宋体" w:hAnsi="宋体" w:hint="eastAsia"/>
          <w:sz w:val="24"/>
          <w:szCs w:val="24"/>
        </w:rPr>
        <w:t>、不合格人数分布情况，同时支持展示近三年全校优秀干部人数，并支持点击钻取查看人员列表信息。</w:t>
      </w:r>
    </w:p>
    <w:p>
      <w:pPr>
        <w:pStyle w:val="style5"/>
        <w:rPr>
          <w:rFonts w:ascii="宋体" w:hAnsi="宋体"/>
        </w:rPr>
      </w:pPr>
      <w:r>
        <w:rPr>
          <w:rFonts w:ascii="宋体" w:hAnsi="宋体" w:hint="eastAsia"/>
        </w:rPr>
        <w:t>干部队伍培训学时分析</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图形展示全校干部队伍培训学时情况，支持按照培训类型和培训学时展示干部队伍的培训情况，支持统计分布人数和比例，并支持点击钻取查看人员列表信息。</w:t>
      </w:r>
    </w:p>
    <w:bookmarkStart w:id="17" w:name="_Toc138780956"/>
    <w:p>
      <w:pPr>
        <w:pStyle w:val="style3"/>
        <w:rPr>
          <w:rFonts w:ascii="宋体" w:hAnsi="宋体"/>
          <w:szCs w:val="24"/>
        </w:rPr>
      </w:pPr>
      <w:r>
        <w:rPr>
          <w:rFonts w:ascii="宋体" w:hAnsi="宋体" w:hint="eastAsia"/>
          <w:szCs w:val="24"/>
        </w:rPr>
        <w:t>干部画像</w:t>
      </w:r>
      <w:bookmarkEnd w:id="17"/>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通过整合各方面干部信息，对干部信息进行加工整理后图形化形式展现，并可方便的进行互动查询，通过大数据技术对有关信息的关联性进行深入分析，分析研判系统支持全方位展示干部画像信息包括：干部基本情况、干部履历、干部教育培训信息、干部考核情况、干部考察情况、干部监督信息、干部其他信息。</w:t>
      </w:r>
    </w:p>
    <w:p>
      <w:pPr>
        <w:pStyle w:val="style179"/>
        <w:keepNext/>
        <w:keepLines/>
        <w:numPr>
          <w:ilvl w:val="3"/>
          <w:numId w:val="6"/>
        </w:numPr>
        <w:spacing w:before="156" w:beforeLines="50" w:after="156" w:afterLines="50" w:lineRule="auto" w:line="360"/>
        <w:ind w:firstLineChars="0"/>
        <w:outlineLvl w:val="5"/>
        <w:rPr>
          <w:rFonts w:ascii="宋体" w:eastAsia="宋体" w:hAnsi="宋体"/>
          <w:b/>
          <w:bCs/>
          <w:vanish/>
          <w:sz w:val="24"/>
          <w:szCs w:val="24"/>
        </w:rPr>
      </w:pPr>
    </w:p>
    <w:p>
      <w:pPr>
        <w:pStyle w:val="style179"/>
        <w:keepNext/>
        <w:keepLines/>
        <w:numPr>
          <w:ilvl w:val="3"/>
          <w:numId w:val="6"/>
        </w:numPr>
        <w:spacing w:before="156" w:beforeLines="50" w:after="156" w:afterLines="50" w:lineRule="auto" w:line="360"/>
        <w:ind w:firstLineChars="0"/>
        <w:outlineLvl w:val="5"/>
        <w:rPr>
          <w:rFonts w:ascii="宋体" w:eastAsia="宋体" w:hAnsi="宋体"/>
          <w:b/>
          <w:bCs/>
          <w:vanish/>
          <w:sz w:val="24"/>
          <w:szCs w:val="24"/>
        </w:rPr>
      </w:pPr>
    </w:p>
    <w:p>
      <w:pPr>
        <w:pStyle w:val="style179"/>
        <w:keepNext/>
        <w:keepLines/>
        <w:numPr>
          <w:ilvl w:val="2"/>
          <w:numId w:val="3"/>
        </w:numPr>
        <w:spacing w:before="156" w:after="156" w:lineRule="auto" w:line="360"/>
        <w:ind w:firstLineChars="0"/>
        <w:outlineLvl w:val="4"/>
        <w:rPr>
          <w:rFonts w:ascii="宋体" w:eastAsia="宋体" w:hAnsi="宋体"/>
          <w:b/>
          <w:bCs/>
          <w:vanish/>
          <w:sz w:val="24"/>
          <w:szCs w:val="24"/>
        </w:rPr>
      </w:pPr>
    </w:p>
    <w:p>
      <w:pPr>
        <w:pStyle w:val="style5"/>
        <w:rPr>
          <w:rFonts w:ascii="宋体" w:hAnsi="宋体"/>
        </w:rPr>
      </w:pPr>
      <w:r>
        <w:rPr>
          <w:rFonts w:ascii="宋体" w:hAnsi="宋体" w:hint="eastAsia"/>
        </w:rPr>
        <w:t>干部基本情况</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多方位多维度信息拼接干部整体情况，实时把握干部的成长动态。包括干部个人照片、现任职务、年龄、职务、职级、教育背景、专业技术职务、熟悉专业及特长、同职务平均年龄情况。</w:t>
      </w:r>
    </w:p>
    <w:p>
      <w:pPr>
        <w:pStyle w:val="style5"/>
        <w:spacing w:before="156" w:after="156"/>
        <w:rPr>
          <w:rFonts w:ascii="宋体" w:hAnsi="宋体"/>
        </w:rPr>
      </w:pPr>
      <w:r>
        <w:rPr>
          <w:rFonts w:ascii="宋体" w:hAnsi="宋体" w:hint="eastAsia"/>
        </w:rPr>
        <w:t>干部履历</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以时间轴的形式展示干部的工作经历，按照时间序列，演示干部的成长主要经历，包括工作经历，职务履历（含挂职）及任期时长、分管工作情况等。</w:t>
      </w:r>
    </w:p>
    <w:p>
      <w:pPr>
        <w:pStyle w:val="style5"/>
        <w:spacing w:before="156" w:after="156"/>
        <w:rPr>
          <w:rFonts w:ascii="宋体" w:hAnsi="宋体"/>
        </w:rPr>
      </w:pPr>
      <w:r>
        <w:rPr>
          <w:rFonts w:ascii="宋体" w:hAnsi="宋体" w:hint="eastAsia"/>
        </w:rPr>
        <w:t>干部教育培训情况</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图形展示干部的教育培训情况，包括近三年的培训学时、参加的培训类型情况、学习教育、培训情况、挂职锻炼等信息。</w:t>
      </w:r>
    </w:p>
    <w:p>
      <w:pPr>
        <w:pStyle w:val="style5"/>
        <w:spacing w:before="156" w:after="156"/>
        <w:rPr>
          <w:rFonts w:ascii="宋体" w:hAnsi="宋体"/>
        </w:rPr>
      </w:pPr>
      <w:r>
        <w:rPr>
          <w:rFonts w:ascii="宋体" w:hAnsi="宋体" w:hint="eastAsia"/>
        </w:rPr>
        <w:t>干部考核信息</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图形展示干部的考核信息，包括年度考核及近三年考核信息及民主测评、政治素质考核、述职评议考核等信息。</w:t>
      </w:r>
    </w:p>
    <w:p>
      <w:pPr>
        <w:pStyle w:val="style5"/>
        <w:spacing w:before="156" w:after="156"/>
        <w:rPr>
          <w:rFonts w:ascii="宋体" w:hAnsi="宋体"/>
        </w:rPr>
      </w:pPr>
      <w:r>
        <w:rPr>
          <w:rFonts w:ascii="宋体" w:hAnsi="宋体" w:hint="eastAsia"/>
        </w:rPr>
        <w:t>干部考察情况</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展示干部的考察评价信息。</w:t>
      </w:r>
    </w:p>
    <w:bookmarkStart w:id="18" w:name="OLE_LINK1"/>
    <w:p>
      <w:pPr>
        <w:pStyle w:val="style5"/>
        <w:spacing w:before="156" w:after="156"/>
        <w:rPr>
          <w:rFonts w:ascii="宋体" w:hAnsi="宋体"/>
        </w:rPr>
      </w:pPr>
      <w:r>
        <w:rPr>
          <w:rFonts w:ascii="宋体" w:hAnsi="宋体" w:hint="eastAsia"/>
        </w:rPr>
        <w:t>干部监督预警信息</w:t>
      </w:r>
    </w:p>
    <w:bookmarkEnd w:id="18"/>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图表形式展示干部的监督信息，主要包括奖惩信息、信访信息、个人有关事项、组织函询诫勉、企业社团兼职、出国境等。</w:t>
      </w:r>
    </w:p>
    <w:p>
      <w:pPr>
        <w:pStyle w:val="style5"/>
        <w:spacing w:before="156" w:after="156"/>
        <w:rPr>
          <w:rFonts w:ascii="宋体" w:hAnsi="宋体"/>
        </w:rPr>
      </w:pPr>
      <w:r>
        <w:rPr>
          <w:rFonts w:ascii="宋体" w:hAnsi="宋体" w:hint="eastAsia"/>
        </w:rPr>
        <w:t>干部其他信息</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图表形式展示干部的其他信息，主要包括本科教学情况、研究生教学情况、研究生培养情况、论文发表情况、科研项目情况以及担任班主任/思政教师情况、工作业绩及成效、参与完成专项工作情况、获奖情况。</w:t>
      </w:r>
    </w:p>
    <w:bookmarkStart w:id="19" w:name="_Toc138780957"/>
    <w:p>
      <w:pPr>
        <w:pStyle w:val="style3"/>
        <w:rPr>
          <w:rFonts w:ascii="宋体" w:hAnsi="宋体"/>
          <w:szCs w:val="24"/>
        </w:rPr>
      </w:pPr>
      <w:r>
        <w:rPr>
          <w:rFonts w:ascii="宋体" w:hAnsi="宋体" w:hint="eastAsia"/>
          <w:szCs w:val="24"/>
        </w:rPr>
        <w:t>检索查询</w:t>
      </w:r>
      <w:bookmarkEnd w:id="19"/>
    </w:p>
    <w:p>
      <w:pPr>
        <w:pStyle w:val="style179"/>
        <w:spacing w:lineRule="auto" w:line="360"/>
        <w:ind w:firstLine="480"/>
        <w:rPr>
          <w:rFonts w:ascii="宋体" w:eastAsia="宋体" w:hAnsi="宋体"/>
          <w:sz w:val="24"/>
          <w:szCs w:val="24"/>
        </w:rPr>
      </w:pPr>
      <w:r>
        <w:rPr>
          <w:rFonts w:ascii="宋体" w:eastAsia="宋体" w:hAnsi="宋体" w:hint="eastAsia"/>
          <w:sz w:val="24"/>
          <w:szCs w:val="24"/>
        </w:rPr>
        <w:t>系统支持简要查询与高级查询两类查询模式，且两类查询模式，均须提供“嵌套筛选查询”功能，便于用户快速检索与查询到相应的结果信息。同时系统支持创建并保存查询组合方案，便于用户直接使用并快速查询相关干部信息。</w:t>
      </w:r>
    </w:p>
    <w:p>
      <w:pPr>
        <w:pStyle w:val="style179"/>
        <w:spacing w:lineRule="auto" w:line="360"/>
        <w:ind w:firstLine="480"/>
        <w:rPr>
          <w:rFonts w:ascii="宋体" w:eastAsia="宋体" w:hAnsi="宋体"/>
          <w:sz w:val="24"/>
          <w:szCs w:val="24"/>
        </w:rPr>
      </w:pPr>
      <w:r>
        <w:rPr>
          <w:rFonts w:ascii="宋体" w:eastAsia="宋体" w:hAnsi="宋体" w:hint="eastAsia"/>
          <w:sz w:val="24"/>
          <w:szCs w:val="24"/>
        </w:rPr>
        <w:t>① 简要查询</w:t>
      </w:r>
    </w:p>
    <w:p>
      <w:pPr>
        <w:pStyle w:val="style179"/>
        <w:spacing w:lineRule="auto" w:line="360"/>
        <w:ind w:firstLine="480"/>
        <w:rPr>
          <w:rFonts w:ascii="宋体" w:eastAsia="宋体" w:hAnsi="宋体"/>
          <w:sz w:val="24"/>
          <w:szCs w:val="24"/>
        </w:rPr>
      </w:pPr>
      <w:r>
        <w:rPr>
          <w:rFonts w:ascii="宋体" w:eastAsia="宋体" w:hAnsi="宋体" w:hint="eastAsia"/>
          <w:sz w:val="24"/>
          <w:szCs w:val="24"/>
        </w:rPr>
        <w:t>主要针对基础维度进行组合查询，如：“年龄、党派、学历、职位、职级”等；</w:t>
      </w:r>
    </w:p>
    <w:p>
      <w:pPr>
        <w:pStyle w:val="style179"/>
        <w:spacing w:lineRule="auto" w:line="360"/>
        <w:ind w:firstLine="480"/>
        <w:rPr>
          <w:rFonts w:ascii="宋体" w:eastAsia="宋体" w:hAnsi="宋体"/>
          <w:sz w:val="24"/>
          <w:szCs w:val="24"/>
        </w:rPr>
      </w:pPr>
      <w:r>
        <w:rPr>
          <w:rFonts w:ascii="宋体" w:eastAsia="宋体" w:hAnsi="宋体" w:hint="eastAsia"/>
          <w:sz w:val="24"/>
          <w:szCs w:val="24"/>
        </w:rPr>
        <w:t>② 高级查询</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主要针对复杂维度进行组合查询，如：“某周期内干部任职情况、干部培训情况、干部奖惩情况”等；</w:t>
      </w:r>
    </w:p>
    <w:bookmarkStart w:id="20" w:name="_Toc138780958"/>
    <w:p>
      <w:pPr>
        <w:pStyle w:val="style3"/>
        <w:rPr>
          <w:rFonts w:ascii="宋体" w:hAnsi="宋体"/>
          <w:szCs w:val="24"/>
        </w:rPr>
      </w:pPr>
      <w:r>
        <w:rPr>
          <w:rFonts w:ascii="宋体" w:hAnsi="宋体" w:hint="eastAsia"/>
          <w:szCs w:val="24"/>
        </w:rPr>
        <w:t>信息输出</w:t>
      </w:r>
      <w:bookmarkEnd w:id="20"/>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系统支持按照模板导出干部个人一张表和干部花名册信息。</w:t>
      </w:r>
    </w:p>
    <w:bookmarkStart w:id="21" w:name="_Toc138780959"/>
    <w:p>
      <w:pPr>
        <w:pStyle w:val="style2"/>
        <w:spacing w:lineRule="auto" w:line="360"/>
        <w:rPr>
          <w:rFonts w:ascii="宋体" w:hAnsi="宋体"/>
          <w:sz w:val="24"/>
          <w:szCs w:val="24"/>
        </w:rPr>
      </w:pPr>
      <w:r>
        <w:rPr>
          <w:rFonts w:ascii="宋体" w:hAnsi="宋体" w:hint="eastAsia"/>
          <w:sz w:val="24"/>
          <w:szCs w:val="24"/>
        </w:rPr>
        <w:t>干部个人信息申报</w:t>
      </w:r>
      <w:bookmarkEnd w:id="21"/>
    </w:p>
    <w:p>
      <w:pPr>
        <w:pStyle w:val="style0"/>
        <w:spacing w:lineRule="auto" w:line="360"/>
        <w:ind w:firstLine="480" w:firstLineChars="200"/>
        <w:rPr>
          <w:rFonts w:ascii="宋体" w:eastAsia="宋体" w:hAnsi="宋体"/>
          <w:color w:val="000000"/>
          <w:sz w:val="24"/>
          <w:szCs w:val="24"/>
        </w:rPr>
      </w:pPr>
      <w:r>
        <w:rPr>
          <w:rFonts w:ascii="宋体" w:eastAsia="宋体" w:hAnsi="宋体" w:hint="eastAsia"/>
          <w:sz w:val="24"/>
          <w:szCs w:val="24"/>
        </w:rPr>
        <w:t>新增干部个人信息申报，支持干部线上业务申报，包括干部个人信息申报、干部培训经历申报、干部奖励信息申报、干部年度述职填报以及干部个人重大事项申报</w:t>
      </w:r>
      <w:r>
        <w:rPr>
          <w:rFonts w:ascii="宋体" w:eastAsia="宋体" w:hAnsi="宋体" w:hint="eastAsia"/>
          <w:color w:val="000000"/>
          <w:sz w:val="24"/>
          <w:szCs w:val="24"/>
        </w:rPr>
        <w:t xml:space="preserve">功能。通过统一身份认证接口绑定干部个人信息，通过系统授权方式给予干部个人登录前台的权限，干部个人可在干部个人自主申报界面进行业务申请，可以随时查看业务办理状态。 </w:t>
      </w:r>
    </w:p>
    <w:p>
      <w:pPr>
        <w:pStyle w:val="style0"/>
        <w:spacing w:lineRule="auto" w:line="360"/>
        <w:ind w:firstLine="480" w:firstLineChars="200"/>
        <w:rPr>
          <w:rFonts w:ascii="宋体" w:eastAsia="宋体" w:hAnsi="宋体"/>
          <w:color w:val="000000"/>
          <w:sz w:val="24"/>
          <w:szCs w:val="24"/>
        </w:rPr>
      </w:pPr>
      <w:r>
        <w:rPr>
          <w:rFonts w:ascii="宋体" w:eastAsia="宋体" w:hAnsi="宋体" w:hint="eastAsia"/>
          <w:color w:val="000000"/>
          <w:sz w:val="24"/>
          <w:szCs w:val="24"/>
        </w:rPr>
        <w:t>同时后台新增干部个人信息申报审批功能，支持组织部管理员对提交的信息进行审批管理。</w:t>
      </w:r>
    </w:p>
    <w:bookmarkStart w:id="22" w:name="_Toc130910948"/>
    <w:bookmarkStart w:id="23" w:name="_Toc130906569"/>
    <w:bookmarkStart w:id="24" w:name="_Toc130214743"/>
    <w:bookmarkStart w:id="25" w:name="_Toc117602855"/>
    <w:bookmarkStart w:id="26" w:name="_Toc138780960"/>
    <w:bookmarkStart w:id="27" w:name="_Toc130816880"/>
    <w:bookmarkStart w:id="28" w:name="_Toc130215353"/>
    <w:bookmarkStart w:id="29" w:name="_Toc130809619"/>
    <w:bookmarkStart w:id="30" w:name="_Toc131431169"/>
    <w:bookmarkStart w:id="31" w:name="_Toc130570030"/>
    <w:bookmarkStart w:id="32" w:name="_Toc113554672"/>
    <w:bookmarkEnd w:id="22"/>
    <w:bookmarkEnd w:id="23"/>
    <w:bookmarkEnd w:id="24"/>
    <w:bookmarkEnd w:id="25"/>
    <w:bookmarkEnd w:id="26"/>
    <w:bookmarkEnd w:id="27"/>
    <w:bookmarkEnd w:id="28"/>
    <w:bookmarkEnd w:id="29"/>
    <w:bookmarkEnd w:id="30"/>
    <w:bookmarkEnd w:id="31"/>
    <w:p>
      <w:pPr>
        <w:pStyle w:val="style179"/>
        <w:keepNext/>
        <w:keepLines/>
        <w:numPr>
          <w:ilvl w:val="1"/>
          <w:numId w:val="2"/>
        </w:numPr>
        <w:spacing w:before="156" w:beforeLines="50" w:after="156" w:afterLines="50" w:lineRule="auto" w:line="360"/>
        <w:ind w:firstLineChars="0"/>
        <w:outlineLvl w:val="2"/>
        <w:rPr>
          <w:rFonts w:ascii="宋体" w:eastAsia="宋体" w:hAnsi="宋体"/>
          <w:b/>
          <w:bCs/>
          <w:vanish/>
          <w:sz w:val="24"/>
          <w:szCs w:val="24"/>
        </w:rPr>
      </w:pPr>
    </w:p>
    <w:bookmarkStart w:id="33" w:name="_Toc138780961"/>
    <w:bookmarkStart w:id="34" w:name="_Toc130816881"/>
    <w:bookmarkStart w:id="35" w:name="_Toc130906570"/>
    <w:bookmarkStart w:id="36" w:name="_Toc130910949"/>
    <w:bookmarkStart w:id="37" w:name="_Toc131431170"/>
    <w:bookmarkStart w:id="38" w:name="_Toc130570031"/>
    <w:bookmarkStart w:id="39" w:name="_Toc130809620"/>
    <w:bookmarkEnd w:id="33"/>
    <w:bookmarkEnd w:id="34"/>
    <w:bookmarkEnd w:id="35"/>
    <w:bookmarkEnd w:id="36"/>
    <w:bookmarkEnd w:id="37"/>
    <w:bookmarkEnd w:id="38"/>
    <w:bookmarkEnd w:id="39"/>
    <w:p>
      <w:pPr>
        <w:pStyle w:val="style179"/>
        <w:keepNext/>
        <w:keepLines/>
        <w:numPr>
          <w:ilvl w:val="1"/>
          <w:numId w:val="2"/>
        </w:numPr>
        <w:spacing w:before="156" w:beforeLines="50" w:after="156" w:afterLines="50" w:lineRule="auto" w:line="360"/>
        <w:ind w:firstLineChars="0"/>
        <w:outlineLvl w:val="2"/>
        <w:rPr>
          <w:rFonts w:ascii="宋体" w:eastAsia="宋体" w:hAnsi="宋体"/>
          <w:b/>
          <w:bCs/>
          <w:vanish/>
          <w:sz w:val="24"/>
          <w:szCs w:val="24"/>
        </w:rPr>
      </w:pPr>
    </w:p>
    <w:bookmarkStart w:id="40" w:name="_Toc138780962"/>
    <w:bookmarkEnd w:id="32"/>
    <w:p>
      <w:pPr>
        <w:pStyle w:val="style2"/>
        <w:spacing w:before="120" w:after="120" w:lineRule="auto" w:line="360"/>
        <w:rPr>
          <w:rFonts w:ascii="宋体" w:hAnsi="宋体"/>
          <w:sz w:val="24"/>
          <w:szCs w:val="24"/>
        </w:rPr>
      </w:pPr>
      <w:r>
        <w:rPr>
          <w:rFonts w:ascii="宋体" w:hAnsi="宋体" w:hint="eastAsia"/>
          <w:sz w:val="24"/>
          <w:szCs w:val="24"/>
        </w:rPr>
        <w:t>系统集成</w:t>
      </w:r>
      <w:bookmarkEnd w:id="40"/>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中国地质大学（武汉）的干部信息管理系统二期建设需实现与数据中心进行数据对接与共享工作，实现数据的互通共享，减少数据维护工作，提升干部信息管理工作效率，为研判分析与干部队伍统计分析提供数据支撑。另外为以后更好的为干部研判工作服务。</w:t>
      </w:r>
    </w:p>
    <w:p>
      <w:pPr>
        <w:pStyle w:val="style1"/>
        <w:numPr>
          <w:ilvl w:val="0"/>
          <w:numId w:val="0"/>
        </w:numPr>
        <w:spacing w:lineRule="exact" w:line="560"/>
        <w:rPr>
          <w:rFonts w:ascii="宋体" w:eastAsia="宋体" w:hAnsi="宋体"/>
          <w:b w:val="false"/>
          <w:sz w:val="28"/>
          <w:szCs w:val="28"/>
          <w:shd w:val="clear" w:color="auto" w:fill="ffffff"/>
        </w:rPr>
      </w:pPr>
      <w:r>
        <w:rPr>
          <w:rFonts w:ascii="宋体" w:eastAsia="宋体" w:hAnsi="宋体"/>
          <w:sz w:val="28"/>
          <w:szCs w:val="28"/>
          <w:shd w:val="clear" w:color="auto" w:fill="ffffff"/>
        </w:rPr>
        <w:t>3</w:t>
      </w:r>
      <w:r>
        <w:rPr>
          <w:rFonts w:ascii="宋体" w:eastAsia="宋体" w:hAnsi="宋体" w:hint="eastAsia"/>
          <w:sz w:val="28"/>
          <w:szCs w:val="28"/>
          <w:shd w:val="clear" w:color="auto" w:fill="ffffff"/>
        </w:rPr>
        <w:t>.</w:t>
      </w:r>
      <w:r>
        <w:rPr>
          <w:rFonts w:ascii="宋体" w:eastAsia="宋体" w:hAnsi="宋体" w:hint="eastAsia"/>
          <w:b/>
          <w:sz w:val="28"/>
          <w:szCs w:val="28"/>
          <w:shd w:val="clear" w:color="auto" w:fill="ffffff"/>
        </w:rPr>
        <w:t>非功能性需求</w:t>
      </w:r>
    </w:p>
    <w:p>
      <w:pPr>
        <w:pStyle w:val="style0"/>
        <w:numPr>
          <w:ilvl w:val="0"/>
          <w:numId w:val="0"/>
        </w:numPr>
        <w:spacing w:lineRule="auto" w:line="360"/>
        <w:ind w:firstLine="480" w:firstLineChars="200"/>
        <w:rPr>
          <w:rFonts w:ascii="宋体" w:eastAsia="宋体" w:hAnsi="宋体"/>
          <w:sz w:val="24"/>
          <w:szCs w:val="24"/>
        </w:rPr>
      </w:pPr>
      <w:r>
        <w:rPr>
          <w:rFonts w:ascii="宋体" w:eastAsia="宋体" w:hAnsi="宋体" w:hint="eastAsia"/>
          <w:sz w:val="24"/>
          <w:szCs w:val="24"/>
        </w:rPr>
        <w:t>3.1.性能需求：</w:t>
      </w:r>
    </w:p>
    <w:p>
      <w:pPr>
        <w:pStyle w:val="style0"/>
        <w:numPr>
          <w:ilvl w:val="0"/>
          <w:numId w:val="0"/>
        </w:numPr>
        <w:spacing w:lineRule="auto" w:line="360"/>
        <w:ind w:firstLine="480" w:firstLineChars="200"/>
        <w:rPr>
          <w:rFonts w:ascii="宋体" w:eastAsia="宋体" w:hAnsi="宋体"/>
          <w:sz w:val="24"/>
          <w:szCs w:val="24"/>
        </w:rPr>
      </w:pPr>
      <w:r>
        <w:rPr>
          <w:rFonts w:ascii="宋体" w:eastAsia="宋体" w:hAnsi="宋体" w:hint="eastAsia"/>
          <w:sz w:val="24"/>
          <w:szCs w:val="24"/>
        </w:rPr>
        <w:t>3.1.1.用户数：主要包括组织部领导、组织部管理人员、干部个人，用户大约在</w:t>
      </w:r>
      <w:r>
        <w:rPr>
          <w:rFonts w:ascii="宋体" w:eastAsia="宋体" w:hAnsi="宋体"/>
          <w:sz w:val="24"/>
          <w:szCs w:val="24"/>
        </w:rPr>
        <w:t>300</w:t>
      </w:r>
      <w:r>
        <w:rPr>
          <w:rFonts w:ascii="宋体" w:eastAsia="宋体" w:hAnsi="宋体" w:hint="eastAsia"/>
          <w:sz w:val="24"/>
          <w:szCs w:val="24"/>
        </w:rPr>
        <w:t>人左右。</w:t>
      </w:r>
    </w:p>
    <w:p>
      <w:pPr>
        <w:pStyle w:val="style0"/>
        <w:numPr>
          <w:ilvl w:val="0"/>
          <w:numId w:val="0"/>
        </w:numPr>
        <w:spacing w:lineRule="auto" w:line="360"/>
        <w:ind w:firstLine="480" w:firstLineChars="200"/>
        <w:rPr>
          <w:rFonts w:ascii="宋体" w:eastAsia="宋体" w:hAnsi="宋体"/>
          <w:sz w:val="24"/>
          <w:szCs w:val="24"/>
        </w:rPr>
      </w:pPr>
      <w:r>
        <w:rPr>
          <w:rFonts w:ascii="宋体" w:eastAsia="宋体" w:hAnsi="宋体" w:hint="eastAsia"/>
          <w:sz w:val="24"/>
          <w:szCs w:val="24"/>
        </w:rPr>
        <w:t>3.1.2.并发数：干部管理信息系统</w:t>
      </w:r>
      <w:r>
        <w:rPr>
          <w:rFonts w:ascii="宋体" w:eastAsia="宋体" w:hAnsi="宋体"/>
          <w:sz w:val="24"/>
          <w:szCs w:val="24"/>
        </w:rPr>
        <w:t>的实际日常并发量低于50，实际最大并发量低于100；系统具备对并发事件同步响应能力。针对不同的业务其响应速度要求不一样，具体每类业务响应要求如下：</w:t>
      </w:r>
    </w:p>
    <w:p>
      <w:pPr>
        <w:pStyle w:val="style0"/>
        <w:numPr>
          <w:ilvl w:val="0"/>
          <w:numId w:val="7"/>
        </w:numPr>
        <w:spacing w:lineRule="auto" w:line="360"/>
        <w:ind w:left="-90" w:firstLine="720" w:firstLineChars="0"/>
        <w:rPr>
          <w:rFonts w:ascii="宋体" w:eastAsia="宋体" w:hAnsi="宋体"/>
          <w:sz w:val="24"/>
          <w:szCs w:val="24"/>
        </w:rPr>
      </w:pPr>
      <w:r>
        <w:rPr>
          <w:rFonts w:ascii="宋体" w:eastAsia="宋体" w:hAnsi="宋体" w:hint="eastAsia"/>
          <w:sz w:val="24"/>
          <w:szCs w:val="24"/>
        </w:rPr>
        <w:t>考虑到涉及干部个人日常信息填报的业务，所以保障</w:t>
      </w:r>
      <w:r>
        <w:rPr>
          <w:rFonts w:ascii="宋体" w:eastAsia="宋体" w:hAnsi="宋体"/>
          <w:sz w:val="24"/>
          <w:szCs w:val="24"/>
        </w:rPr>
        <w:t>交互类业务在日常并发量为150，最大并发量为300的情况下系统流畅运行。</w:t>
      </w:r>
    </w:p>
    <w:p>
      <w:pPr>
        <w:pStyle w:val="style0"/>
        <w:numPr>
          <w:ilvl w:val="0"/>
          <w:numId w:val="7"/>
        </w:numPr>
        <w:spacing w:lineRule="auto" w:line="360"/>
        <w:ind w:left="-90" w:firstLine="720" w:firstLineChars="0"/>
        <w:rPr>
          <w:rFonts w:ascii="宋体" w:eastAsia="宋体" w:hAnsi="宋体"/>
          <w:sz w:val="24"/>
          <w:szCs w:val="24"/>
        </w:rPr>
      </w:pPr>
      <w:r>
        <w:rPr>
          <w:rFonts w:ascii="宋体" w:eastAsia="宋体" w:hAnsi="宋体" w:hint="eastAsia"/>
          <w:sz w:val="24"/>
          <w:szCs w:val="24"/>
        </w:rPr>
        <w:t>考虑到查询类业务日常使用仅限于组织部领导和组织部管理人员，</w:t>
      </w:r>
      <w:r>
        <w:rPr>
          <w:rFonts w:ascii="宋体" w:eastAsia="宋体" w:hAnsi="宋体"/>
          <w:sz w:val="24"/>
          <w:szCs w:val="24"/>
        </w:rPr>
        <w:t>保障查询类业务在日常并发量为20，最大并发量为40的情况下系统流畅运行。</w:t>
      </w:r>
    </w:p>
    <w:p>
      <w:pPr>
        <w:pStyle w:val="style0"/>
        <w:numPr>
          <w:ilvl w:val="0"/>
          <w:numId w:val="7"/>
        </w:numPr>
        <w:spacing w:lineRule="auto" w:line="360"/>
        <w:ind w:left="-90" w:firstLine="720" w:firstLineChars="0"/>
        <w:rPr>
          <w:rFonts w:ascii="宋体" w:eastAsia="宋体" w:hAnsi="宋体"/>
          <w:sz w:val="24"/>
          <w:szCs w:val="24"/>
        </w:rPr>
      </w:pPr>
      <w:r>
        <w:rPr>
          <w:rFonts w:ascii="宋体" w:eastAsia="宋体" w:hAnsi="宋体" w:hint="eastAsia"/>
          <w:sz w:val="24"/>
          <w:szCs w:val="24"/>
        </w:rPr>
        <w:t>考虑到数据分析类业务日常使用仅限于组织部领导和组织部管理人员，</w:t>
      </w:r>
      <w:r>
        <w:rPr>
          <w:rFonts w:ascii="宋体" w:eastAsia="宋体" w:hAnsi="宋体"/>
          <w:sz w:val="24"/>
          <w:szCs w:val="24"/>
        </w:rPr>
        <w:t>保障数据分析类业务在日常并发量为20，最大并发量为40的情况下系统流畅运行。</w:t>
      </w:r>
    </w:p>
    <w:p>
      <w:pPr>
        <w:pStyle w:val="style0"/>
        <w:numPr>
          <w:ilvl w:val="0"/>
          <w:numId w:val="0"/>
        </w:numPr>
        <w:spacing w:lineRule="auto" w:line="360"/>
        <w:ind w:firstLine="480" w:firstLineChars="200"/>
        <w:rPr>
          <w:rFonts w:ascii="宋体" w:eastAsia="宋体" w:hAnsi="宋体"/>
          <w:sz w:val="24"/>
          <w:szCs w:val="24"/>
        </w:rPr>
      </w:pPr>
      <w:r>
        <w:rPr>
          <w:rFonts w:ascii="宋体" w:eastAsia="宋体" w:hAnsi="宋体" w:hint="eastAsia"/>
          <w:sz w:val="24"/>
          <w:szCs w:val="24"/>
        </w:rPr>
        <w:t>3.1.3.响应时间和速度：</w:t>
      </w:r>
    </w:p>
    <w:p>
      <w:pPr>
        <w:pStyle w:val="style0"/>
        <w:numPr>
          <w:ilvl w:val="0"/>
          <w:numId w:val="7"/>
        </w:numPr>
        <w:spacing w:lineRule="auto" w:line="360"/>
        <w:ind w:left="-90" w:firstLine="720" w:firstLineChars="0"/>
        <w:rPr>
          <w:rFonts w:ascii="宋体" w:eastAsia="宋体" w:hAnsi="宋体"/>
          <w:sz w:val="24"/>
          <w:szCs w:val="24"/>
        </w:rPr>
      </w:pPr>
      <w:r>
        <w:rPr>
          <w:rFonts w:ascii="宋体" w:eastAsia="宋体" w:hAnsi="宋体"/>
          <w:sz w:val="24"/>
          <w:szCs w:val="24"/>
        </w:rPr>
        <w:t>系统查看页面响应最大不超过3秒，平均时间在1～2秒以内。</w:t>
      </w:r>
    </w:p>
    <w:p>
      <w:pPr>
        <w:pStyle w:val="style0"/>
        <w:numPr>
          <w:ilvl w:val="0"/>
          <w:numId w:val="7"/>
        </w:numPr>
        <w:spacing w:lineRule="auto" w:line="360"/>
        <w:ind w:left="-90" w:firstLine="720" w:firstLineChars="0"/>
        <w:rPr>
          <w:rFonts w:ascii="宋体" w:eastAsia="宋体" w:hAnsi="宋体"/>
          <w:sz w:val="24"/>
          <w:szCs w:val="24"/>
        </w:rPr>
      </w:pPr>
      <w:r>
        <w:rPr>
          <w:rFonts w:ascii="宋体" w:eastAsia="宋体" w:hAnsi="宋体"/>
          <w:sz w:val="24"/>
          <w:szCs w:val="24"/>
        </w:rPr>
        <w:t>业务处理页面响应最大不超过3秒，平均时间在1～3秒以内。</w:t>
      </w:r>
    </w:p>
    <w:p>
      <w:pPr>
        <w:pStyle w:val="style0"/>
        <w:numPr>
          <w:ilvl w:val="0"/>
          <w:numId w:val="7"/>
        </w:numPr>
        <w:spacing w:lineRule="auto" w:line="360"/>
        <w:ind w:left="-90" w:firstLine="720" w:firstLineChars="0"/>
        <w:rPr>
          <w:rFonts w:ascii="宋体" w:eastAsia="宋体" w:hAnsi="宋体"/>
          <w:sz w:val="24"/>
          <w:szCs w:val="24"/>
        </w:rPr>
      </w:pPr>
      <w:r>
        <w:rPr>
          <w:rFonts w:ascii="宋体" w:eastAsia="宋体" w:hAnsi="宋体"/>
          <w:sz w:val="24"/>
          <w:szCs w:val="24"/>
        </w:rPr>
        <w:t>实时统计页面响应最大不超过10秒，平均时间在5～10秒以内。</w:t>
      </w:r>
    </w:p>
    <w:p>
      <w:pPr>
        <w:pStyle w:val="style0"/>
        <w:numPr>
          <w:ilvl w:val="0"/>
          <w:numId w:val="0"/>
        </w:numPr>
        <w:spacing w:lineRule="auto" w:line="360"/>
        <w:ind w:firstLine="480" w:firstLineChars="200"/>
        <w:rPr>
          <w:rFonts w:ascii="宋体" w:eastAsia="宋体" w:hAnsi="宋体"/>
          <w:sz w:val="24"/>
          <w:szCs w:val="24"/>
        </w:rPr>
      </w:pPr>
      <w:r>
        <w:rPr>
          <w:rFonts w:ascii="宋体" w:eastAsia="宋体" w:hAnsi="宋体" w:hint="eastAsia"/>
          <w:sz w:val="24"/>
          <w:szCs w:val="24"/>
        </w:rPr>
        <w:t>3.2.可靠性需求：</w:t>
      </w:r>
    </w:p>
    <w:p>
      <w:pPr>
        <w:pStyle w:val="style0"/>
        <w:spacing w:lineRule="auto" w:line="360"/>
        <w:ind w:firstLine="480" w:firstLineChars="200"/>
        <w:rPr>
          <w:rFonts w:ascii="宋体" w:eastAsia="宋体" w:hAnsi="宋体"/>
          <w:sz w:val="24"/>
          <w:szCs w:val="24"/>
        </w:rPr>
      </w:pPr>
      <w:r>
        <w:rPr>
          <w:rFonts w:ascii="宋体" w:eastAsia="宋体" w:hAnsi="宋体"/>
          <w:sz w:val="24"/>
          <w:szCs w:val="24"/>
        </w:rPr>
        <w:t>系统具备高稳定性和高可靠性，能够提供7×24小时的连续运行能力，具有较强的系统安全性和灾难恢复能力。</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3.2.1.</w:t>
      </w:r>
      <w:r>
        <w:rPr>
          <w:rFonts w:ascii="宋体" w:eastAsia="宋体" w:hAnsi="宋体"/>
          <w:sz w:val="24"/>
          <w:szCs w:val="24"/>
        </w:rPr>
        <w:t>压力承载能力：使用负载均衡技术和分布式处理技术提高用户并发承载能力、数据处理承载能力以及数据传输承载能力。</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3.2.2.</w:t>
      </w:r>
      <w:r>
        <w:rPr>
          <w:rFonts w:ascii="宋体" w:eastAsia="宋体" w:hAnsi="宋体"/>
          <w:sz w:val="24"/>
          <w:szCs w:val="24"/>
        </w:rPr>
        <w:t>灾难处理能力：数据级备份。</w:t>
      </w:r>
    </w:p>
    <w:p>
      <w:pPr>
        <w:pStyle w:val="style0"/>
        <w:spacing w:lineRule="auto" w:line="360"/>
        <w:ind w:firstLine="480" w:firstLineChars="200"/>
        <w:rPr>
          <w:rFonts w:ascii="宋体" w:eastAsia="宋体" w:hAnsi="宋体"/>
          <w:sz w:val="24"/>
          <w:szCs w:val="24"/>
        </w:rPr>
      </w:pPr>
      <w:r>
        <w:rPr>
          <w:rFonts w:ascii="宋体" w:eastAsia="宋体" w:hAnsi="宋体" w:hint="eastAsia"/>
          <w:sz w:val="24"/>
          <w:szCs w:val="24"/>
        </w:rPr>
        <w:t>3.2.3.</w:t>
      </w:r>
      <w:r>
        <w:rPr>
          <w:rFonts w:ascii="宋体" w:eastAsia="宋体" w:hAnsi="宋体"/>
          <w:sz w:val="24"/>
          <w:szCs w:val="24"/>
        </w:rPr>
        <w:t>不间断服务：保障系统在进行例行维护或出现意外故障时不影响服务提供的持续性；利用内存及其他资源的管理和回收技术保障系统持续服务能力。</w:t>
      </w:r>
    </w:p>
    <w:p>
      <w:pPr>
        <w:pStyle w:val="style0"/>
        <w:numPr>
          <w:ilvl w:val="0"/>
          <w:numId w:val="0"/>
        </w:numPr>
        <w:spacing w:lineRule="auto" w:line="360"/>
        <w:ind w:firstLine="480" w:firstLineChars="200"/>
        <w:rPr>
          <w:rFonts w:ascii="宋体" w:eastAsia="宋体" w:hAnsi="宋体"/>
          <w:sz w:val="24"/>
          <w:szCs w:val="24"/>
        </w:rPr>
      </w:pPr>
      <w:r>
        <w:rPr>
          <w:rFonts w:ascii="宋体" w:eastAsia="宋体" w:hAnsi="宋体" w:hint="eastAsia"/>
          <w:sz w:val="24"/>
          <w:szCs w:val="24"/>
        </w:rPr>
        <w:t>3.3.可扩展性需求：</w:t>
      </w:r>
    </w:p>
    <w:p>
      <w:pPr>
        <w:pStyle w:val="style0"/>
        <w:spacing w:lineRule="auto" w:line="360"/>
        <w:ind w:firstLine="480" w:firstLineChars="200"/>
        <w:rPr>
          <w:rFonts w:ascii="宋体" w:eastAsia="宋体" w:hAnsi="宋体"/>
          <w:sz w:val="24"/>
          <w:szCs w:val="24"/>
        </w:rPr>
      </w:pPr>
      <w:r>
        <w:rPr>
          <w:rFonts w:ascii="宋体" w:eastAsia="宋体" w:hAnsi="宋体"/>
          <w:sz w:val="24"/>
          <w:szCs w:val="24"/>
        </w:rPr>
        <w:t>数据库</w:t>
      </w:r>
      <w:r>
        <w:rPr>
          <w:rFonts w:ascii="宋体" w:eastAsia="宋体" w:hAnsi="宋体" w:hint="eastAsia"/>
          <w:sz w:val="24"/>
          <w:szCs w:val="24"/>
        </w:rPr>
        <w:t>和</w:t>
      </w:r>
      <w:r>
        <w:rPr>
          <w:rFonts w:ascii="宋体" w:eastAsia="宋体" w:hAnsi="宋体"/>
          <w:sz w:val="24"/>
          <w:szCs w:val="24"/>
        </w:rPr>
        <w:t>系统设计必须能够满足可扩展的要求，可扩展主要表现在对于业务流程变化、采集数据变化要能够适应。系统应能适应后续应用系统的集成以及新的应用系统建设，而不至于程序大量的修改或推翻重来。随着用户数的增长及功能应用的增长，软件系统通过硬件性能的调整而保持相对的稳定性，维持正常的运行。</w:t>
      </w:r>
    </w:p>
    <w:p>
      <w:pPr>
        <w:pStyle w:val="style0"/>
        <w:spacing w:lineRule="auto" w:line="360"/>
        <w:ind w:firstLine="720" w:firstLineChars="300"/>
        <w:rPr>
          <w:rFonts w:ascii="宋体" w:eastAsia="宋体" w:hAnsi="宋体"/>
          <w:sz w:val="24"/>
          <w:szCs w:val="24"/>
        </w:rPr>
      </w:pPr>
    </w:p>
    <w:p>
      <w:pPr>
        <w:pStyle w:val="style0"/>
        <w:spacing w:lineRule="auto" w:line="360"/>
        <w:rPr>
          <w:rFonts w:ascii="宋体" w:eastAsia="宋体" w:hAnsi="宋体"/>
          <w:b/>
          <w:sz w:val="28"/>
          <w:szCs w:val="28"/>
          <w:shd w:val="clear" w:color="auto" w:fill="ffffff"/>
        </w:rPr>
      </w:pPr>
      <w:r>
        <w:rPr>
          <w:rFonts w:ascii="宋体" w:eastAsia="宋体" w:hAnsi="宋体"/>
          <w:b/>
          <w:bCs/>
          <w:sz w:val="28"/>
          <w:szCs w:val="28"/>
          <w:shd w:val="clear" w:color="auto" w:fill="ffffff"/>
        </w:rPr>
        <w:t>4.</w:t>
      </w:r>
      <w:r>
        <w:rPr>
          <w:rFonts w:ascii="宋体" w:eastAsia="宋体" w:hAnsi="宋体" w:hint="eastAsia"/>
          <w:b/>
          <w:bCs/>
          <w:sz w:val="28"/>
          <w:szCs w:val="28"/>
          <w:shd w:val="clear" w:color="auto" w:fill="ffffff"/>
        </w:rPr>
        <w:t>服务要求</w:t>
      </w:r>
    </w:p>
    <w:p>
      <w:pPr>
        <w:pStyle w:val="style0"/>
        <w:spacing w:lineRule="auto" w:line="360"/>
        <w:ind w:firstLine="480" w:firstLineChars="200"/>
        <w:rPr>
          <w:rFonts w:ascii="宋体" w:cs="等线" w:eastAsia="宋体" w:hAnsi="宋体"/>
          <w:sz w:val="24"/>
          <w:szCs w:val="24"/>
        </w:rPr>
      </w:pPr>
      <w:r>
        <w:rPr>
          <w:rFonts w:ascii="宋体" w:eastAsia="宋体" w:hAnsi="宋体" w:hint="eastAsia"/>
          <w:sz w:val="24"/>
          <w:szCs w:val="24"/>
        </w:rPr>
        <w:t>4.1交货期：</w:t>
      </w:r>
      <w:r>
        <w:rPr>
          <w:rFonts w:ascii="宋体" w:cs="等线" w:eastAsia="宋体" w:hAnsi="宋体" w:hint="eastAsia"/>
          <w:sz w:val="24"/>
          <w:szCs w:val="24"/>
        </w:rPr>
        <w:t>合同签订后</w:t>
      </w:r>
      <w:r>
        <w:rPr>
          <w:rFonts w:ascii="宋体" w:cs="等线" w:eastAsia="宋体" w:hAnsi="宋体"/>
          <w:sz w:val="24"/>
          <w:szCs w:val="24"/>
        </w:rPr>
        <w:t>30日内完成所有的部署、安装、调试等相关工作。按信息化办相关要求完成验收工作。</w:t>
      </w:r>
    </w:p>
    <w:p>
      <w:pPr>
        <w:pStyle w:val="style0"/>
        <w:spacing w:lineRule="auto" w:line="360"/>
        <w:ind w:firstLine="480" w:firstLineChars="200"/>
        <w:rPr>
          <w:rFonts w:ascii="宋体" w:eastAsia="宋体" w:hAnsi="宋体"/>
          <w:sz w:val="24"/>
          <w:szCs w:val="24"/>
        </w:rPr>
      </w:pPr>
      <w:r>
        <w:rPr>
          <w:rFonts w:ascii="宋体" w:cs="等线" w:eastAsia="宋体" w:hAnsi="宋体" w:hint="eastAsia"/>
          <w:sz w:val="24"/>
          <w:szCs w:val="24"/>
        </w:rPr>
        <w:t>4.2.售后：</w:t>
      </w:r>
      <w:r>
        <w:rPr>
          <w:rFonts w:ascii="宋体" w:eastAsia="宋体" w:hAnsi="宋体" w:hint="eastAsia"/>
          <w:sz w:val="24"/>
          <w:szCs w:val="24"/>
        </w:rPr>
        <w:t>自验收合格之日起，免费售后服务三年，保证本系统正常稳定地运行，安排固定技术人员对接解决系统售后问题，售后响应时间不超过1小时，一般技术问题解决时间不超过24小时。验收合格后，提供免费的操作使用培训。</w:t>
      </w:r>
    </w:p>
    <w:sectPr>
      <w:pgSz w:w="11906" w:h="16838" w:orient="portrait"/>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7A87" w:usb1="80000000" w:usb2="00000008" w:usb3="00000000" w:csb0="000001FF" w:csb1="00000000"/>
  </w:font>
  <w:font w:name="宋体">
    <w:altName w:val="宋体"/>
    <w:panose1 w:val="02010600030000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0020204"/>
    <w:charset w:val="01"/>
    <w:family w:val="swiss"/>
    <w:pitch w:val="default"/>
    <w:sig w:usb0="E0002EFF" w:usb1="C000785B" w:usb2="00000009" w:usb3="00000000" w:csb0="400001FF" w:csb1="FFFF0000"/>
  </w:font>
  <w:font w:name="黑体">
    <w:altName w:val="黑体"/>
    <w:panose1 w:val="02010609060000010101"/>
    <w:charset w:val="86"/>
    <w:family w:val="auto"/>
    <w:pitch w:val="default"/>
    <w:sig w:usb0="800002BF" w:usb1="38CF7CFA" w:usb2="00000016" w:usb3="00000000" w:csb0="00040001" w:csb1="00000000"/>
  </w:font>
  <w:font w:name="Courier New">
    <w:altName w:val="Courier New"/>
    <w:panose1 w:val="02070309020000020404"/>
    <w:charset w:val="01"/>
    <w:family w:val="modern"/>
    <w:pitch w:val="default"/>
    <w:sig w:usb0="E0002EFF" w:usb1="C0007843" w:usb2="00000009" w:usb3="00000000" w:csb0="400001FF" w:csb1="FFFF0000"/>
  </w:font>
  <w:font w:name="Symbol">
    <w:altName w:val="Symbol"/>
    <w:panose1 w:val="05050102010000020507"/>
    <w:charset w:val="02"/>
    <w:family w:val="roman"/>
    <w:pitch w:val="default"/>
    <w:sig w:usb0="00000000" w:usb1="00000000" w:usb2="00000000" w:usb3="00000000" w:csb0="80000000" w:csb1="00000000"/>
  </w:font>
  <w:font w:name="Calibri">
    <w:altName w:val="Calibri"/>
    <w:panose1 w:val="020f0502020000030204"/>
    <w:charset w:val="00"/>
    <w:family w:val="swiss"/>
    <w:pitch w:val="default"/>
    <w:sig w:usb0="E4002EFF" w:usb1="C000247B" w:usb2="00000009" w:usb3="00000000" w:csb0="200001FF" w:csb1="00000000"/>
  </w:font>
  <w:font w:name="等线">
    <w:altName w:val="等线"/>
    <w:panose1 w:val="02010600030000010101"/>
    <w:charset w:val="86"/>
    <w:family w:val="auto"/>
    <w:pitch w:val="default"/>
    <w:sig w:usb0="A00002BF" w:usb1="38CF7CFA" w:usb2="00000016" w:usb3="00000000" w:csb0="0004000F" w:csb1="00000000"/>
  </w:font>
  <w:font w:name="等线 Light">
    <w:altName w:val="等线 Light"/>
    <w:panose1 w:val="02010600030000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11D668EF"/>
    <w:lvl w:ilvl="0">
      <w:start w:val="1"/>
      <w:numFmt w:val="decimal"/>
      <w:lvlText w:val="%1."/>
      <w:lvlJc w:val="left"/>
      <w:pPr>
        <w:ind w:left="420" w:hanging="420"/>
      </w:pPr>
      <w:rPr>
        <w:rFonts w:ascii="Times New Roman" w:cs="Times New Roman" w:hAnsi="Times New Roman" w:hint="default"/>
      </w:rPr>
    </w:lvl>
    <w:lvl w:ilvl="1">
      <w:start w:val="1"/>
      <w:numFmt w:val="decimal"/>
      <w:isLgl/>
      <w:lvlText w:val="%1.%2."/>
      <w:lvlJc w:val="left"/>
      <w:pPr>
        <w:ind w:left="720" w:hanging="720"/>
      </w:pPr>
      <w:rPr>
        <w:rFonts w:ascii="Times New Roman" w:cs="Times New Roman" w:hAnsi="Times New Roman" w:hint="default"/>
      </w:rPr>
    </w:lvl>
    <w:lvl w:ilvl="2">
      <w:start w:val="1"/>
      <w:numFmt w:val="decimal"/>
      <w:isLgl/>
      <w:lvlText w:val="%1.%2.%3."/>
      <w:lvlJc w:val="left"/>
      <w:pPr>
        <w:ind w:left="1080" w:hanging="1080"/>
      </w:pPr>
      <w:rPr>
        <w:rFonts w:ascii="Times New Roman" w:cs="Times New Roman" w:hAnsi="Times New Roman" w:hint="default"/>
        <w:b/>
        <w:bCs w:val="false"/>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eastAsia"/>
      </w:rPr>
    </w:lvl>
    <w:lvl w:ilvl="5">
      <w:start w:val="1"/>
      <w:numFmt w:val="decimal"/>
      <w:isLgl/>
      <w:lvlText w:val="%1.%2.%3.%4.%5.%6."/>
      <w:lvlJc w:val="left"/>
      <w:pPr>
        <w:ind w:left="1800" w:hanging="1800"/>
      </w:p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nsid w:val="00000001"/>
    <w:multiLevelType w:val="multilevel"/>
    <w:tmpl w:val="2E7D3A8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pStyle w:val="style3"/>
      <w:lvlText w:val="%1.%2.%3"/>
      <w:lvlJc w:val="left"/>
      <w:pPr>
        <w:ind w:left="1418" w:hanging="567"/>
      </w:pPr>
      <w:rPr>
        <w:rFonts w:ascii="宋体" w:eastAsia="宋体" w:hAnsi="宋体"/>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00000002"/>
    <w:multiLevelType w:val="multilevel"/>
    <w:tmpl w:val="41A473D5"/>
    <w:lvl w:ilvl="0">
      <w:start w:val="1"/>
      <w:numFmt w:val="bullet"/>
      <w:lvlText w:val=""/>
      <w:lvlJc w:val="left"/>
      <w:pPr>
        <w:ind w:left="-299" w:hanging="440"/>
      </w:pPr>
      <w:rPr>
        <w:rFonts w:ascii="Wingdings" w:hAnsi="Wingdings" w:hint="default"/>
      </w:rPr>
    </w:lvl>
    <w:lvl w:ilvl="1">
      <w:start w:val="1"/>
      <w:numFmt w:val="bullet"/>
      <w:lvlText w:val=""/>
      <w:lvlJc w:val="left"/>
      <w:pPr>
        <w:ind w:left="141" w:hanging="440"/>
      </w:pPr>
      <w:rPr>
        <w:rFonts w:ascii="Wingdings" w:hAnsi="Wingdings" w:hint="default"/>
      </w:rPr>
    </w:lvl>
    <w:lvl w:ilvl="2">
      <w:start w:val="1"/>
      <w:numFmt w:val="bullet"/>
      <w:lvlText w:val=""/>
      <w:lvlJc w:val="left"/>
      <w:pPr>
        <w:ind w:left="581" w:hanging="440"/>
      </w:pPr>
      <w:rPr>
        <w:rFonts w:ascii="Wingdings" w:hAnsi="Wingdings" w:hint="default"/>
      </w:rPr>
    </w:lvl>
    <w:lvl w:ilvl="3">
      <w:start w:val="1"/>
      <w:numFmt w:val="bullet"/>
      <w:lvlText w:val=""/>
      <w:lvlJc w:val="left"/>
      <w:pPr>
        <w:ind w:left="1021" w:hanging="440"/>
      </w:pPr>
      <w:rPr>
        <w:rFonts w:ascii="Wingdings" w:hAnsi="Wingdings" w:hint="default"/>
      </w:rPr>
    </w:lvl>
    <w:lvl w:ilvl="4">
      <w:start w:val="1"/>
      <w:numFmt w:val="bullet"/>
      <w:lvlText w:val=""/>
      <w:lvlJc w:val="left"/>
      <w:pPr>
        <w:ind w:left="1461" w:hanging="440"/>
      </w:pPr>
      <w:rPr>
        <w:rFonts w:ascii="Wingdings" w:hAnsi="Wingdings" w:hint="default"/>
      </w:rPr>
    </w:lvl>
    <w:lvl w:ilvl="5">
      <w:start w:val="1"/>
      <w:numFmt w:val="bullet"/>
      <w:lvlText w:val=""/>
      <w:lvlJc w:val="left"/>
      <w:pPr>
        <w:ind w:left="1901" w:hanging="440"/>
      </w:pPr>
      <w:rPr>
        <w:rFonts w:ascii="Wingdings" w:hAnsi="Wingdings" w:hint="default"/>
      </w:rPr>
    </w:lvl>
    <w:lvl w:ilvl="6">
      <w:start w:val="1"/>
      <w:numFmt w:val="bullet"/>
      <w:lvlText w:val=""/>
      <w:lvlJc w:val="left"/>
      <w:pPr>
        <w:ind w:left="2341" w:hanging="440"/>
      </w:pPr>
      <w:rPr>
        <w:rFonts w:ascii="Wingdings" w:hAnsi="Wingdings" w:hint="default"/>
      </w:rPr>
    </w:lvl>
    <w:lvl w:ilvl="7">
      <w:start w:val="1"/>
      <w:numFmt w:val="bullet"/>
      <w:lvlText w:val=""/>
      <w:lvlJc w:val="left"/>
      <w:pPr>
        <w:ind w:left="2781" w:hanging="440"/>
      </w:pPr>
      <w:rPr>
        <w:rFonts w:ascii="Wingdings" w:hAnsi="Wingdings" w:hint="default"/>
      </w:rPr>
    </w:lvl>
    <w:lvl w:ilvl="8">
      <w:start w:val="1"/>
      <w:numFmt w:val="bullet"/>
      <w:lvlText w:val=""/>
      <w:lvlJc w:val="left"/>
      <w:pPr>
        <w:ind w:left="3221" w:hanging="440"/>
      </w:pPr>
      <w:rPr>
        <w:rFonts w:ascii="Wingdings" w:hAnsi="Wingdings" w:hint="default"/>
      </w:rPr>
    </w:lvl>
  </w:abstractNum>
  <w:abstractNum w:abstractNumId="3">
    <w:nsid w:val="00000003"/>
    <w:multiLevelType w:val="multilevel"/>
    <w:tmpl w:val="46601A38"/>
    <w:lvl w:ilvl="0">
      <w:start w:val="1"/>
      <w:numFmt w:val="decimal"/>
      <w:lvlText w:val="%1."/>
      <w:lvlJc w:val="left"/>
      <w:pPr>
        <w:ind w:left="420" w:hanging="420"/>
      </w:pPr>
      <w:rPr>
        <w:rFonts w:ascii="Times New Roman" w:cs="Times New Roman" w:hAnsi="Times New Roman" w:hint="default"/>
      </w:rPr>
    </w:lvl>
    <w:lvl w:ilvl="1">
      <w:start w:val="1"/>
      <w:numFmt w:val="decimal"/>
      <w:isLgl/>
      <w:lvlText w:val="%1.%2."/>
      <w:lvlJc w:val="left"/>
      <w:pPr>
        <w:ind w:left="720" w:hanging="720"/>
      </w:pPr>
      <w:rPr>
        <w:rFonts w:ascii="Times New Roman" w:cs="Times New Roman" w:hAnsi="Times New Roman" w:hint="default"/>
      </w:rPr>
    </w:lvl>
    <w:lvl w:ilvl="2">
      <w:start w:val="1"/>
      <w:numFmt w:val="decimal"/>
      <w:isLgl/>
      <w:lvlText w:val="%1.%2.%3."/>
      <w:lvlJc w:val="left"/>
      <w:pPr>
        <w:ind w:left="1080" w:hanging="1080"/>
      </w:pPr>
      <w:rPr>
        <w:rFonts w:ascii="Times New Roman" w:cs="Times New Roman" w:hAnsi="Times New Roman"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ascii="宋体" w:eastAsia="宋体" w:hAnsi="宋体" w:hint="eastAsia"/>
      </w:rPr>
    </w:lvl>
    <w:lvl w:ilvl="5">
      <w:start w:val="1"/>
      <w:numFmt w:val="decimal"/>
      <w:isLgl/>
      <w:lvlText w:val="%1.%2.%3.%4.%5.%6."/>
      <w:lvlJc w:val="left"/>
      <w:pPr>
        <w:ind w:left="1800" w:hanging="1800"/>
      </w:p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4">
    <w:nsid w:val="00000004"/>
    <w:multiLevelType w:val="multilevel"/>
    <w:tmpl w:val="6022425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pStyle w:val="style5"/>
      <w:lvlText w:val="%1.%2.%3.%4."/>
      <w:lvlJc w:val="left"/>
      <w:pPr>
        <w:ind w:left="851" w:hanging="851"/>
      </w:pPr>
      <w:rPr>
        <w:rFonts w:ascii="宋体" w:eastAsia="宋体" w:hAnsi="宋体"/>
      </w:rPr>
    </w:lvl>
    <w:lvl w:ilvl="4">
      <w:start w:val="1"/>
      <w:numFmt w:val="decimal"/>
      <w:pStyle w:val="style6"/>
      <w:lvlText w:val="%1.%2.%3.%4.%5."/>
      <w:lvlJc w:val="left"/>
      <w:pPr>
        <w:ind w:left="992" w:hanging="992"/>
      </w:pPr>
      <w:rPr>
        <w:rFonts w:ascii="宋体" w:eastAsia="宋体" w:hAnsi="宋体"/>
        <w:sz w:val="24"/>
        <w:szCs w:val="28"/>
      </w:r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nsid w:val="00000005"/>
    <w:multiLevelType w:val="multilevel"/>
    <w:tmpl w:val="69680858"/>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6">
    <w:nsid w:val="00000006"/>
    <w:multiLevelType w:val="multilevel"/>
    <w:tmpl w:val="7D5C13A3"/>
    <w:lvl w:ilvl="0">
      <w:start w:val="1"/>
      <w:numFmt w:val="decimal"/>
      <w:lvlText w:val="%1."/>
      <w:lvlJc w:val="left"/>
      <w:pPr>
        <w:tabs>
          <w:tab w:val="left" w:leader="none" w:pos="425"/>
        </w:tabs>
        <w:ind w:left="425" w:hanging="425"/>
      </w:pPr>
    </w:lvl>
    <w:lvl w:ilvl="1">
      <w:start w:val="1"/>
      <w:numFmt w:val="decimal"/>
      <w:pStyle w:val="style2"/>
      <w:lvlText w:val="%1.%2."/>
      <w:lvlJc w:val="left"/>
      <w:pPr>
        <w:tabs>
          <w:tab w:val="left" w:leader="none" w:pos="567"/>
        </w:tabs>
        <w:ind w:left="567" w:hanging="567"/>
      </w:pPr>
    </w:lvl>
    <w:lvl w:ilvl="2">
      <w:start w:val="1"/>
      <w:numFmt w:val="decimal"/>
      <w:lvlText w:val="%1.%2.%3."/>
      <w:lvlJc w:val="left"/>
      <w:pPr>
        <w:tabs>
          <w:tab w:val="left" w:leader="none" w:pos="709"/>
        </w:tabs>
        <w:ind w:left="709" w:hanging="709"/>
      </w:pPr>
    </w:lvl>
    <w:lvl w:ilvl="3">
      <w:start w:val="1"/>
      <w:numFmt w:val="decimal"/>
      <w:lvlText w:val="%1.%2.%3.%4."/>
      <w:lvlJc w:val="left"/>
      <w:pPr>
        <w:tabs>
          <w:tab w:val="left" w:leader="none" w:pos="851"/>
        </w:tabs>
        <w:ind w:left="851" w:hanging="851"/>
      </w:pPr>
    </w:lvl>
    <w:lvl w:ilvl="4">
      <w:start w:val="1"/>
      <w:numFmt w:val="decimal"/>
      <w:lvlText w:val="%1.%2.%3.%4.%5."/>
      <w:lvlJc w:val="left"/>
      <w:pPr>
        <w:tabs>
          <w:tab w:val="left" w:leader="none" w:pos="992"/>
        </w:tabs>
        <w:ind w:left="992" w:hanging="992"/>
      </w:pPr>
    </w:lvl>
    <w:lvl w:ilvl="5">
      <w:start w:val="1"/>
      <w:numFmt w:val="decimal"/>
      <w:lvlText w:val="%1.%2.%3.%4.%5.%6."/>
      <w:lvlJc w:val="left"/>
      <w:pPr>
        <w:tabs>
          <w:tab w:val="left" w:leader="none" w:pos="1134"/>
        </w:tabs>
        <w:ind w:left="1134" w:hanging="1134"/>
      </w:pPr>
    </w:lvl>
    <w:lvl w:ilvl="6">
      <w:start w:val="1"/>
      <w:numFmt w:val="decimal"/>
      <w:lvlText w:val="%1.%2.%3.%4.%5.%6.%7."/>
      <w:lvlJc w:val="left"/>
      <w:pPr>
        <w:tabs>
          <w:tab w:val="left" w:leader="none" w:pos="1276"/>
        </w:tabs>
        <w:ind w:left="1276" w:hanging="1276"/>
      </w:pPr>
    </w:lvl>
    <w:lvl w:ilvl="7">
      <w:start w:val="1"/>
      <w:numFmt w:val="decimal"/>
      <w:lvlText w:val="%1.%2.%3.%4.%5.%6.%7.%8."/>
      <w:lvlJc w:val="left"/>
      <w:pPr>
        <w:tabs>
          <w:tab w:val="left" w:leader="none" w:pos="1418"/>
        </w:tabs>
        <w:ind w:left="1418" w:hanging="1418"/>
      </w:pPr>
    </w:lvl>
    <w:lvl w:ilvl="8">
      <w:start w:val="1"/>
      <w:numFmt w:val="decimal"/>
      <w:lvlText w:val="%1.%2.%3.%4.%5.%6.%7.%8.%9."/>
      <w:lvlJc w:val="left"/>
      <w:pPr>
        <w:tabs>
          <w:tab w:val="left" w:leader="none" w:pos="1559"/>
        </w:tabs>
        <w:ind w:left="1559" w:hanging="1559"/>
      </w:pPr>
    </w:lvl>
  </w:abstractNum>
  <w:num w:numId="1">
    <w:abstractNumId w:val="6"/>
  </w:num>
  <w:num w:numId="2">
    <w:abstractNumId w:val="1"/>
  </w:num>
  <w:num w:numId="3">
    <w:abstractNumId w:val="4"/>
  </w:num>
  <w:num w:numId="4">
    <w:abstractNumId w:val="0"/>
  </w:num>
  <w:num w:numId="5">
    <w:abstractNumId w:val="5"/>
  </w:num>
  <w:num w:numId="6">
    <w:abstractNumId w:val="3"/>
  </w:num>
  <w:num w:numId="7">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等线" w:cs="宋体" w:eastAsia="等线" w:hAnsi="等线"/>
      </w:rPr>
    </w:rPrDefault>
    <w:pPrDefault>
      <w:pPr/>
    </w:pPrDefault>
  </w:docDefaults>
  <w:style w:type="paragraph" w:default="1" w:styleId="style0">
    <w:name w:val="Normal"/>
    <w:next w:val="style0"/>
    <w:qFormat/>
    <w:uiPriority w:val="0"/>
    <w:pPr>
      <w:widowControl w:val="false"/>
      <w:jc w:val="both"/>
    </w:pPr>
    <w:rPr>
      <w:rFonts w:ascii="等线" w:cs="宋体" w:eastAsia="等线" w:hAnsi="等线"/>
      <w:kern w:val="2"/>
      <w:sz w:val="21"/>
      <w:szCs w:val="22"/>
      <w:lang w:val="en-US" w:bidi="ar-SA" w:eastAsia="zh-CN"/>
    </w:rPr>
  </w:style>
  <w:style w:type="paragraph" w:styleId="style1">
    <w:name w:val="heading 1"/>
    <w:basedOn w:val="style0"/>
    <w:next w:val="style0"/>
    <w:link w:val="style4102"/>
    <w:qFormat/>
    <w:uiPriority w:val="9"/>
    <w:pPr>
      <w:keepNext/>
      <w:keepLines/>
      <w:spacing w:before="340" w:after="330" w:lineRule="auto" w:line="578"/>
      <w:outlineLvl w:val="0"/>
    </w:pPr>
    <w:rPr>
      <w:b/>
      <w:bCs/>
      <w:kern w:val="44"/>
      <w:sz w:val="44"/>
      <w:szCs w:val="44"/>
    </w:rPr>
  </w:style>
  <w:style w:type="paragraph" w:styleId="style2">
    <w:name w:val="heading 2"/>
    <w:basedOn w:val="style0"/>
    <w:next w:val="style0"/>
    <w:link w:val="style4098"/>
    <w:qFormat/>
    <w:uiPriority w:val="0"/>
    <w:pPr>
      <w:keepNext/>
      <w:keepLines/>
      <w:numPr>
        <w:ilvl w:val="1"/>
        <w:numId w:val="1"/>
      </w:numPr>
      <w:outlineLvl w:val="1"/>
    </w:pPr>
    <w:rPr>
      <w:rFonts w:ascii="Times New Roman" w:cs="Times New Roman" w:eastAsia="宋体" w:hAnsi="Times New Roman"/>
      <w:b/>
      <w:bCs/>
      <w:sz w:val="28"/>
      <w:szCs w:val="32"/>
    </w:rPr>
  </w:style>
  <w:style w:type="paragraph" w:styleId="style3">
    <w:name w:val="heading 3"/>
    <w:basedOn w:val="style0"/>
    <w:next w:val="style0"/>
    <w:link w:val="style4099"/>
    <w:qFormat/>
    <w:uiPriority w:val="9"/>
    <w:pPr>
      <w:keepNext/>
      <w:keepLines/>
      <w:numPr>
        <w:ilvl w:val="2"/>
        <w:numId w:val="2"/>
      </w:numPr>
      <w:spacing w:before="156" w:beforeLines="50" w:after="156" w:afterLines="50" w:lineRule="auto" w:line="360"/>
      <w:ind w:left="567"/>
      <w:outlineLvl w:val="2"/>
    </w:pPr>
    <w:rPr>
      <w:rFonts w:ascii="Times New Roman" w:cs="Times New Roman" w:eastAsia="宋体" w:hAnsi="Times New Roman"/>
      <w:b/>
      <w:bCs/>
      <w:sz w:val="24"/>
      <w:szCs w:val="32"/>
    </w:rPr>
  </w:style>
  <w:style w:type="paragraph" w:styleId="style5">
    <w:name w:val="heading 5"/>
    <w:basedOn w:val="style0"/>
    <w:next w:val="style0"/>
    <w:link w:val="style4100"/>
    <w:qFormat/>
    <w:uiPriority w:val="9"/>
    <w:pPr>
      <w:keepNext/>
      <w:keepLines/>
      <w:numPr>
        <w:ilvl w:val="3"/>
        <w:numId w:val="3"/>
      </w:numPr>
      <w:spacing w:lineRule="auto" w:line="360"/>
      <w:outlineLvl w:val="4"/>
    </w:pPr>
    <w:rPr>
      <w:rFonts w:ascii="Times New Roman" w:cs="Times New Roman" w:eastAsia="宋体" w:hAnsi="Times New Roman"/>
      <w:b/>
      <w:bCs/>
      <w:sz w:val="24"/>
      <w:szCs w:val="24"/>
    </w:rPr>
  </w:style>
  <w:style w:type="paragraph" w:styleId="style6">
    <w:name w:val="heading 6"/>
    <w:basedOn w:val="style0"/>
    <w:next w:val="style0"/>
    <w:link w:val="style4101"/>
    <w:qFormat/>
    <w:uiPriority w:val="0"/>
    <w:pPr>
      <w:keepNext/>
      <w:keepLines/>
      <w:numPr>
        <w:ilvl w:val="4"/>
        <w:numId w:val="3"/>
      </w:numPr>
      <w:spacing w:before="156" w:beforeLines="50" w:after="156" w:afterLines="50"/>
      <w:outlineLvl w:val="5"/>
    </w:pPr>
    <w:rPr>
      <w:rFonts w:ascii="Times New Roman" w:cs="Times New Roman" w:eastAsia="宋体" w:hAnsi="Times New Roman"/>
      <w:b/>
      <w:bCs/>
      <w:sz w:val="24"/>
      <w:szCs w:val="24"/>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30">
    <w:name w:val="annotation text"/>
    <w:basedOn w:val="style0"/>
    <w:next w:val="style30"/>
    <w:link w:val="style4104"/>
    <w:qFormat/>
    <w:uiPriority w:val="99"/>
    <w:pPr>
      <w:jc w:val="left"/>
    </w:pPr>
    <w:rPr/>
  </w:style>
  <w:style w:type="paragraph" w:styleId="style62">
    <w:name w:val="Title"/>
    <w:basedOn w:val="style0"/>
    <w:next w:val="style0"/>
    <w:link w:val="style4097"/>
    <w:qFormat/>
    <w:uiPriority w:val="10"/>
    <w:pPr>
      <w:spacing w:before="240" w:after="60"/>
      <w:jc w:val="center"/>
      <w:outlineLvl w:val="0"/>
    </w:pPr>
    <w:rPr>
      <w:rFonts w:ascii="等线 Light" w:cs="宋体" w:eastAsia="等线 Light" w:hAnsi="等线 Light"/>
      <w:b/>
      <w:bCs/>
      <w:sz w:val="32"/>
      <w:szCs w:val="32"/>
    </w:rPr>
  </w:style>
  <w:style w:type="paragraph" w:styleId="style106">
    <w:name w:val="annotation subject"/>
    <w:basedOn w:val="style30"/>
    <w:next w:val="style30"/>
    <w:link w:val="style4105"/>
    <w:qFormat/>
    <w:uiPriority w:val="99"/>
    <w:pPr/>
    <w:rPr>
      <w:b/>
      <w:bCs/>
    </w:rPr>
  </w:style>
  <w:style w:type="character" w:styleId="style39">
    <w:name w:val="annotation reference"/>
    <w:basedOn w:val="style65"/>
    <w:next w:val="style39"/>
    <w:qFormat/>
    <w:uiPriority w:val="99"/>
    <w:rPr>
      <w:sz w:val="21"/>
      <w:szCs w:val="21"/>
    </w:rPr>
  </w:style>
  <w:style w:type="character" w:customStyle="1" w:styleId="style4097">
    <w:name w:val="标题 字符"/>
    <w:basedOn w:val="style65"/>
    <w:next w:val="style4097"/>
    <w:link w:val="style62"/>
    <w:qFormat/>
    <w:uiPriority w:val="10"/>
    <w:rPr>
      <w:rFonts w:ascii="等线 Light" w:cs="宋体" w:eastAsia="等线 Light" w:hAnsi="等线 Light"/>
      <w:b/>
      <w:bCs/>
      <w:sz w:val="32"/>
      <w:szCs w:val="32"/>
    </w:rPr>
  </w:style>
  <w:style w:type="paragraph" w:styleId="style179">
    <w:name w:val="List Paragraph"/>
    <w:basedOn w:val="style0"/>
    <w:next w:val="style179"/>
    <w:qFormat/>
    <w:uiPriority w:val="34"/>
    <w:pPr>
      <w:ind w:firstLine="420" w:firstLineChars="200"/>
    </w:pPr>
    <w:rPr/>
  </w:style>
  <w:style w:type="character" w:customStyle="1" w:styleId="style4098">
    <w:name w:val="标题 2 字符"/>
    <w:basedOn w:val="style65"/>
    <w:next w:val="style4098"/>
    <w:link w:val="style2"/>
    <w:qFormat/>
    <w:uiPriority w:val="0"/>
    <w:rPr>
      <w:rFonts w:ascii="Times New Roman" w:cs="Times New Roman" w:eastAsia="宋体" w:hAnsi="Times New Roman"/>
      <w:b/>
      <w:bCs/>
      <w:sz w:val="28"/>
      <w:szCs w:val="32"/>
    </w:rPr>
  </w:style>
  <w:style w:type="character" w:customStyle="1" w:styleId="style4099">
    <w:name w:val="标题 3 字符"/>
    <w:basedOn w:val="style65"/>
    <w:next w:val="style4099"/>
    <w:link w:val="style3"/>
    <w:qFormat/>
    <w:uiPriority w:val="9"/>
    <w:rPr>
      <w:rFonts w:ascii="Times New Roman" w:cs="Times New Roman" w:eastAsia="宋体" w:hAnsi="Times New Roman"/>
      <w:b/>
      <w:bCs/>
      <w:sz w:val="24"/>
      <w:szCs w:val="32"/>
    </w:rPr>
  </w:style>
  <w:style w:type="character" w:customStyle="1" w:styleId="style4100">
    <w:name w:val="标题 5 字符"/>
    <w:basedOn w:val="style65"/>
    <w:next w:val="style4100"/>
    <w:link w:val="style5"/>
    <w:qFormat/>
    <w:uiPriority w:val="9"/>
    <w:rPr>
      <w:rFonts w:ascii="Times New Roman" w:cs="Times New Roman" w:eastAsia="宋体" w:hAnsi="Times New Roman"/>
      <w:b/>
      <w:bCs/>
      <w:sz w:val="24"/>
      <w:szCs w:val="24"/>
    </w:rPr>
  </w:style>
  <w:style w:type="character" w:customStyle="1" w:styleId="style4101">
    <w:name w:val="标题 6 字符"/>
    <w:basedOn w:val="style65"/>
    <w:next w:val="style4101"/>
    <w:link w:val="style6"/>
    <w:qFormat/>
    <w:uiPriority w:val="0"/>
    <w:rPr>
      <w:rFonts w:ascii="Times New Roman" w:cs="Times New Roman" w:eastAsia="宋体" w:hAnsi="Times New Roman"/>
      <w:b/>
      <w:bCs/>
      <w:sz w:val="24"/>
      <w:szCs w:val="24"/>
    </w:rPr>
  </w:style>
  <w:style w:type="character" w:customStyle="1" w:styleId="style4102">
    <w:name w:val="标题 1 字符"/>
    <w:basedOn w:val="style65"/>
    <w:next w:val="style4102"/>
    <w:link w:val="style1"/>
    <w:qFormat/>
    <w:uiPriority w:val="9"/>
    <w:rPr>
      <w:b/>
      <w:bCs/>
      <w:kern w:val="44"/>
      <w:sz w:val="44"/>
      <w:szCs w:val="44"/>
    </w:rPr>
  </w:style>
  <w:style w:type="paragraph" w:customStyle="1" w:styleId="style4103">
    <w:name w:val="Revision_3aeb8103-392b-4b82-8f43-f552a18cca84"/>
    <w:next w:val="style4103"/>
    <w:qFormat/>
    <w:uiPriority w:val="99"/>
    <w:pPr/>
    <w:rPr>
      <w:rFonts w:ascii="等线" w:cs="宋体" w:eastAsia="等线" w:hAnsi="等线"/>
      <w:kern w:val="2"/>
      <w:sz w:val="21"/>
      <w:szCs w:val="22"/>
      <w:lang w:val="en-US" w:bidi="ar-SA" w:eastAsia="zh-CN"/>
    </w:rPr>
  </w:style>
  <w:style w:type="character" w:customStyle="1" w:styleId="style4104">
    <w:name w:val="批注文字 字符"/>
    <w:basedOn w:val="style65"/>
    <w:next w:val="style4104"/>
    <w:link w:val="style30"/>
    <w:qFormat/>
    <w:uiPriority w:val="99"/>
    <w:rPr>
      <w:kern w:val="2"/>
      <w:sz w:val="21"/>
      <w:szCs w:val="22"/>
    </w:rPr>
  </w:style>
  <w:style w:type="character" w:customStyle="1" w:styleId="style4105">
    <w:name w:val="批注主题 字符"/>
    <w:basedOn w:val="style4104"/>
    <w:next w:val="style4105"/>
    <w:link w:val="style106"/>
    <w:qFormat/>
    <w:uiPriority w:val="99"/>
    <w:rPr>
      <w:b/>
      <w:bCs/>
      <w:kern w:val="2"/>
      <w:sz w:val="21"/>
      <w:szCs w:val="22"/>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Words>3054</Words>
  <Pages>5</Pages>
  <Characters>3138</Characters>
  <Application>WPS Office</Application>
  <DocSecurity>0</DocSecurity>
  <Paragraphs>74</Paragraphs>
  <ScaleCrop>false</ScaleCrop>
  <LinksUpToDate>false</LinksUpToDate>
  <CharactersWithSpaces>3141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2022-12-06T07:51:00Z</dcterms:created>
  <dc:creator>l</dc:creator>
  <lastModifiedBy>23049RAD8C</lastModifiedBy>
  <dcterms:modified xsi:type="dcterms:W3CDTF">2023-07-11T12:32:46Z</dcterms:modified>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D84C07BFDF1B43E4BE7B6FEE184752B9</vt:lpwstr>
  </property>
</Properties>
</file>