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420EB7">
      <w:pPr>
        <w:widowControl/>
        <w:adjustRightInd w:val="0"/>
        <w:snapToGrid w:val="0"/>
        <w:spacing w:line="600" w:lineRule="exact"/>
        <w:jc w:val="left"/>
        <w:outlineLvl w:val="1"/>
        <w:rPr>
          <w:rFonts w:ascii="仿宋_GB2312" w:hAnsi="方正小标宋简体" w:eastAsia="仿宋_GB2312" w:cs="宋体"/>
          <w:b/>
          <w:bCs/>
          <w:kern w:val="36"/>
          <w:sz w:val="32"/>
          <w:szCs w:val="32"/>
        </w:rPr>
      </w:pPr>
      <w:r>
        <w:rPr>
          <w:rFonts w:hint="eastAsia" w:ascii="仿宋_GB2312" w:hAnsi="方正小标宋简体" w:eastAsia="仿宋_GB2312" w:cs="宋体"/>
          <w:b/>
          <w:bCs/>
          <w:kern w:val="36"/>
          <w:sz w:val="32"/>
          <w:szCs w:val="32"/>
        </w:rPr>
        <w:t>附件1：</w:t>
      </w:r>
    </w:p>
    <w:p w14:paraId="073B49D1">
      <w:pPr>
        <w:pStyle w:val="3"/>
        <w:spacing w:before="0" w:after="0" w:line="360" w:lineRule="auto"/>
        <w:rPr>
          <w:rFonts w:hint="eastAsia" w:ascii="宋体" w:hAnsi="宋体"/>
          <w:szCs w:val="28"/>
        </w:rPr>
      </w:pPr>
      <w:r>
        <w:rPr>
          <w:rFonts w:hint="eastAsia" w:ascii="宋体" w:hAnsi="宋体"/>
          <w:szCs w:val="28"/>
        </w:rPr>
        <w:drawing>
          <wp:inline distT="0" distB="0" distL="114300" distR="114300">
            <wp:extent cx="2712085" cy="636270"/>
            <wp:effectExtent l="0" t="0" r="635" b="3810"/>
            <wp:docPr id="6" name="图片 1"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1668069378632"/>
                    <pic:cNvPicPr>
                      <a:picLocks noChangeAspect="1"/>
                    </pic:cNvPicPr>
                  </pic:nvPicPr>
                  <pic:blipFill>
                    <a:blip r:embed="rId4"/>
                    <a:stretch>
                      <a:fillRect/>
                    </a:stretch>
                  </pic:blipFill>
                  <pic:spPr>
                    <a:xfrm>
                      <a:off x="0" y="0"/>
                      <a:ext cx="2712085" cy="636270"/>
                    </a:xfrm>
                    <a:prstGeom prst="rect">
                      <a:avLst/>
                    </a:prstGeom>
                    <a:noFill/>
                    <a:ln>
                      <a:noFill/>
                    </a:ln>
                  </pic:spPr>
                </pic:pic>
              </a:graphicData>
            </a:graphic>
          </wp:inline>
        </w:drawing>
      </w:r>
    </w:p>
    <w:p w14:paraId="088B8768">
      <w:pPr>
        <w:pStyle w:val="3"/>
        <w:spacing w:before="0" w:after="0" w:line="360" w:lineRule="auto"/>
        <w:jc w:val="center"/>
        <w:rPr>
          <w:rFonts w:hint="eastAsia" w:ascii="宋体" w:hAnsi="宋体"/>
          <w:szCs w:val="28"/>
        </w:rPr>
      </w:pPr>
    </w:p>
    <w:p w14:paraId="6BD66843">
      <w:pPr>
        <w:pStyle w:val="3"/>
        <w:spacing w:before="0" w:after="0" w:line="360" w:lineRule="auto"/>
        <w:jc w:val="center"/>
        <w:rPr>
          <w:rFonts w:hint="eastAsia" w:ascii="宋体" w:hAnsi="宋体"/>
          <w:szCs w:val="28"/>
        </w:rPr>
      </w:pPr>
    </w:p>
    <w:p w14:paraId="1B6AB71F"/>
    <w:p w14:paraId="67FFDF93">
      <w:pPr>
        <w:rPr>
          <w:rFonts w:hint="eastAsia" w:ascii="宋体" w:hAnsi="宋体"/>
          <w:szCs w:val="28"/>
        </w:rPr>
      </w:pPr>
    </w:p>
    <w:p w14:paraId="5E30F6E6">
      <w:pPr>
        <w:jc w:val="center"/>
        <w:rPr>
          <w:rFonts w:hint="eastAsia" w:ascii="方正小标宋简体" w:hAnsi="方正小标宋简体" w:eastAsia="方正小标宋简体"/>
          <w:sz w:val="48"/>
          <w:szCs w:val="48"/>
        </w:rPr>
      </w:pPr>
      <w:r>
        <w:rPr>
          <w:rFonts w:hint="eastAsia" w:ascii="方正小标宋简体" w:hAnsi="方正小标宋简体" w:eastAsia="方正小标宋简体"/>
          <w:sz w:val="48"/>
          <w:szCs w:val="48"/>
        </w:rPr>
        <w:t>采 购 需 求 书</w:t>
      </w:r>
    </w:p>
    <w:p w14:paraId="177CAFFF"/>
    <w:p w14:paraId="25788655">
      <w:pPr>
        <w:ind w:firstLine="1044" w:firstLineChars="400"/>
        <w:rPr>
          <w:rFonts w:hint="eastAsia" w:ascii="仿宋" w:hAnsi="仿宋" w:eastAsia="仿宋" w:cs="仿宋"/>
          <w:b/>
          <w:bCs/>
          <w:kern w:val="0"/>
          <w:sz w:val="26"/>
          <w:szCs w:val="26"/>
          <w:shd w:val="clear" w:color="auto" w:fill="FFFFFF"/>
        </w:rPr>
      </w:pPr>
    </w:p>
    <w:p w14:paraId="1BC6234D">
      <w:pPr>
        <w:ind w:firstLine="1044" w:firstLineChars="400"/>
        <w:rPr>
          <w:rFonts w:hint="eastAsia" w:ascii="仿宋" w:hAnsi="仿宋" w:eastAsia="仿宋" w:cs="仿宋"/>
          <w:b/>
          <w:bCs/>
          <w:kern w:val="0"/>
          <w:sz w:val="26"/>
          <w:szCs w:val="26"/>
          <w:shd w:val="clear" w:color="auto" w:fill="FFFFFF"/>
        </w:rPr>
      </w:pPr>
    </w:p>
    <w:p w14:paraId="1B451233">
      <w:pPr>
        <w:ind w:firstLine="1044" w:firstLineChars="400"/>
        <w:rPr>
          <w:rFonts w:hint="eastAsia" w:ascii="仿宋" w:hAnsi="仿宋" w:eastAsia="仿宋" w:cs="仿宋"/>
          <w:b/>
          <w:bCs/>
          <w:kern w:val="0"/>
          <w:sz w:val="26"/>
          <w:szCs w:val="26"/>
          <w:shd w:val="clear" w:color="auto" w:fill="FFFFFF"/>
        </w:rPr>
      </w:pPr>
    </w:p>
    <w:p w14:paraId="4B8D3731">
      <w:pPr>
        <w:spacing w:line="720" w:lineRule="auto"/>
        <w:ind w:firstLine="2108" w:firstLineChars="659"/>
        <w:rPr>
          <w:rFonts w:hint="eastAsia" w:asciiTheme="minorEastAsia" w:hAnsiTheme="minorEastAsia" w:cstheme="minorEastAsia"/>
          <w:bCs/>
          <w:kern w:val="0"/>
          <w:sz w:val="32"/>
          <w:szCs w:val="32"/>
          <w:u w:val="single"/>
          <w:shd w:val="clear" w:color="auto" w:fill="FFFFFF"/>
        </w:rPr>
      </w:pPr>
      <w:r>
        <w:rPr>
          <w:rFonts w:hint="eastAsia" w:ascii="方正小标宋简体" w:hAnsi="方正小标宋简体" w:eastAsia="方正小标宋简体" w:cs="仿宋"/>
          <w:bCs/>
          <w:kern w:val="0"/>
          <w:sz w:val="32"/>
          <w:szCs w:val="32"/>
          <w:shd w:val="clear" w:color="auto" w:fill="FFFFFF"/>
        </w:rPr>
        <w:t>项目名称：</w:t>
      </w:r>
      <w:r>
        <w:rPr>
          <w:rFonts w:hint="eastAsia" w:asciiTheme="minorEastAsia" w:hAnsiTheme="minorEastAsia" w:cstheme="minorEastAsia"/>
          <w:bCs/>
          <w:kern w:val="0"/>
          <w:sz w:val="32"/>
          <w:szCs w:val="32"/>
          <w:u w:val="single"/>
          <w:shd w:val="clear" w:color="auto" w:fill="FFFFFF"/>
          <w:lang w:val="en-US" w:eastAsia="zh-CN"/>
        </w:rPr>
        <w:t>中国地质大学（武汉）</w:t>
      </w:r>
      <w:r>
        <w:rPr>
          <w:rFonts w:hint="eastAsia" w:asciiTheme="minorEastAsia" w:hAnsiTheme="minorEastAsia" w:cstheme="minorEastAsia"/>
          <w:bCs/>
          <w:kern w:val="0"/>
          <w:sz w:val="32"/>
          <w:szCs w:val="32"/>
          <w:u w:val="single"/>
          <w:shd w:val="clear" w:color="auto" w:fill="FFFFFF"/>
        </w:rPr>
        <w:t>多</w:t>
      </w:r>
      <w:r>
        <w:rPr>
          <w:rFonts w:hint="eastAsia" w:asciiTheme="minorEastAsia" w:hAnsiTheme="minorEastAsia" w:cstheme="minorEastAsia"/>
          <w:bCs/>
          <w:kern w:val="0"/>
          <w:sz w:val="32"/>
          <w:szCs w:val="32"/>
          <w:u w:val="single"/>
          <w:shd w:val="clear" w:color="auto" w:fill="FFFFFF"/>
        </w:rPr>
        <w:t>尺</w:t>
      </w:r>
    </w:p>
    <w:p w14:paraId="43D7DE1B">
      <w:pPr>
        <w:spacing w:line="720" w:lineRule="auto"/>
        <w:ind w:firstLine="2108" w:firstLineChars="659"/>
        <w:rPr>
          <w:rFonts w:hint="eastAsia" w:ascii="方正小标宋简体" w:hAnsi="方正小标宋简体" w:eastAsia="方正小标宋简体" w:cs="Calibri"/>
          <w:kern w:val="0"/>
          <w:sz w:val="32"/>
          <w:szCs w:val="32"/>
          <w:u w:val="single"/>
          <w:shd w:val="clear" w:color="auto" w:fill="FFFFFF"/>
        </w:rPr>
      </w:pPr>
      <w:r>
        <w:rPr>
          <w:rFonts w:hint="eastAsia" w:asciiTheme="minorEastAsia" w:hAnsiTheme="minorEastAsia" w:cstheme="minorEastAsia"/>
          <w:bCs/>
          <w:kern w:val="0"/>
          <w:sz w:val="32"/>
          <w:szCs w:val="32"/>
          <w:u w:val="single"/>
          <w:shd w:val="clear" w:color="auto" w:fill="FFFFFF"/>
        </w:rPr>
        <w:t>度形貌与结构观测设备购置</w:t>
      </w:r>
      <w:r>
        <w:rPr>
          <w:rFonts w:ascii="Cambria" w:hAnsi="Cambria" w:eastAsia="方正小标宋简体" w:cs="Cambria"/>
          <w:kern w:val="0"/>
          <w:sz w:val="32"/>
          <w:szCs w:val="32"/>
          <w:u w:val="single"/>
          <w:shd w:val="clear" w:color="auto" w:fill="FFFFFF"/>
        </w:rPr>
        <w:t> </w:t>
      </w:r>
      <w:r>
        <w:rPr>
          <w:rFonts w:hint="eastAsia" w:ascii="Cambria" w:hAnsi="Cambria" w:eastAsia="方正小标宋简体" w:cs="Cambria"/>
          <w:kern w:val="0"/>
          <w:sz w:val="32"/>
          <w:szCs w:val="32"/>
          <w:u w:val="single"/>
          <w:shd w:val="clear" w:color="auto" w:fill="FFFFFF"/>
          <w:lang w:val="en-US" w:eastAsia="zh-CN"/>
        </w:rPr>
        <w:t xml:space="preserve">    </w:t>
      </w:r>
      <w:r>
        <w:rPr>
          <w:rFonts w:hint="eastAsia" w:ascii="Cambria" w:hAnsi="Cambria" w:eastAsia="方正小标宋简体" w:cs="Cambria"/>
          <w:kern w:val="0"/>
          <w:sz w:val="32"/>
          <w:szCs w:val="32"/>
          <w:u w:val="single"/>
          <w:shd w:val="clear" w:color="auto" w:fill="FFFFFF"/>
        </w:rPr>
        <w:t xml:space="preserve">     </w:t>
      </w:r>
    </w:p>
    <w:p w14:paraId="4B7098C2">
      <w:pPr>
        <w:spacing w:line="720" w:lineRule="auto"/>
        <w:ind w:firstLine="2108" w:firstLineChars="659"/>
        <w:rPr>
          <w:rFonts w:hint="eastAsia" w:ascii="方正小标宋简体" w:hAnsi="方正小标宋简体" w:eastAsia="方正小标宋简体" w:cs="Calibri"/>
          <w:kern w:val="0"/>
          <w:sz w:val="32"/>
          <w:szCs w:val="32"/>
          <w:u w:val="single"/>
          <w:shd w:val="clear" w:color="auto" w:fill="FFFFFF"/>
        </w:rPr>
      </w:pPr>
      <w:r>
        <w:rPr>
          <w:rFonts w:hint="eastAsia" w:ascii="方正小标宋简体" w:hAnsi="方正小标宋简体" w:eastAsia="方正小标宋简体" w:cs="仿宋"/>
          <w:bCs/>
          <w:kern w:val="0"/>
          <w:sz w:val="32"/>
          <w:szCs w:val="32"/>
          <w:shd w:val="clear" w:color="auto" w:fill="FFFFFF"/>
        </w:rPr>
        <w:t>用户单位：</w:t>
      </w:r>
      <w:r>
        <w:rPr>
          <w:rFonts w:ascii="Cambria" w:hAnsi="Cambria" w:eastAsia="方正小标宋简体" w:cs="Cambria"/>
          <w:kern w:val="0"/>
          <w:sz w:val="32"/>
          <w:szCs w:val="32"/>
          <w:u w:val="single"/>
          <w:shd w:val="clear" w:color="auto" w:fill="FFFFFF"/>
        </w:rPr>
        <w:t>  </w:t>
      </w:r>
      <w:r>
        <w:rPr>
          <w:rFonts w:hint="eastAsia" w:asciiTheme="minorEastAsia" w:hAnsiTheme="minorEastAsia" w:cstheme="minorEastAsia"/>
          <w:bCs/>
          <w:kern w:val="0"/>
          <w:sz w:val="32"/>
          <w:szCs w:val="32"/>
          <w:u w:val="single"/>
          <w:shd w:val="clear" w:color="auto" w:fill="FFFFFF"/>
        </w:rPr>
        <w:t>地球与行星科学学院</w:t>
      </w:r>
      <w:r>
        <w:rPr>
          <w:rFonts w:ascii="Cambria" w:hAnsi="Cambria" w:eastAsia="方正小标宋简体" w:cs="Cambria"/>
          <w:kern w:val="0"/>
          <w:sz w:val="32"/>
          <w:szCs w:val="32"/>
          <w:u w:val="single"/>
          <w:shd w:val="clear" w:color="auto" w:fill="FFFFFF"/>
        </w:rPr>
        <w:t> </w:t>
      </w:r>
      <w:r>
        <w:rPr>
          <w:rFonts w:hint="eastAsia" w:ascii="Cambria" w:hAnsi="Cambria" w:eastAsia="方正小标宋简体" w:cs="Cambria"/>
          <w:kern w:val="0"/>
          <w:sz w:val="32"/>
          <w:szCs w:val="32"/>
          <w:u w:val="single"/>
          <w:shd w:val="clear" w:color="auto" w:fill="FFFFFF"/>
          <w:lang w:val="en-US" w:eastAsia="zh-CN"/>
        </w:rPr>
        <w:t xml:space="preserve">    </w:t>
      </w:r>
      <w:r>
        <w:rPr>
          <w:rFonts w:ascii="Cambria" w:hAnsi="Cambria" w:eastAsia="方正小标宋简体" w:cs="Cambria"/>
          <w:kern w:val="0"/>
          <w:sz w:val="32"/>
          <w:szCs w:val="32"/>
          <w:u w:val="single"/>
          <w:shd w:val="clear" w:color="auto" w:fill="FFFFFF"/>
        </w:rPr>
        <w:t> </w:t>
      </w:r>
    </w:p>
    <w:p w14:paraId="39A13A58">
      <w:pPr>
        <w:spacing w:line="720" w:lineRule="auto"/>
        <w:ind w:firstLine="2108" w:firstLineChars="659"/>
        <w:rPr>
          <w:rFonts w:hint="eastAsia" w:ascii="方正小标宋简体" w:hAnsi="方正小标宋简体" w:eastAsia="方正小标宋简体" w:cs="Calibri"/>
          <w:kern w:val="0"/>
          <w:sz w:val="32"/>
          <w:szCs w:val="32"/>
          <w:u w:val="single"/>
          <w:shd w:val="clear" w:color="auto" w:fill="FFFFFF"/>
        </w:rPr>
      </w:pPr>
      <w:r>
        <w:rPr>
          <w:rFonts w:hint="eastAsia" w:ascii="方正小标宋简体" w:hAnsi="方正小标宋简体" w:eastAsia="方正小标宋简体" w:cs="仿宋"/>
          <w:bCs/>
          <w:kern w:val="0"/>
          <w:sz w:val="32"/>
          <w:szCs w:val="32"/>
          <w:shd w:val="clear" w:color="auto" w:fill="FFFFFF"/>
        </w:rPr>
        <w:t>编制时间：</w:t>
      </w:r>
      <w:r>
        <w:rPr>
          <w:rFonts w:ascii="Cambria" w:hAnsi="Cambria" w:eastAsia="方正小标宋简体" w:cs="Cambria"/>
          <w:kern w:val="0"/>
          <w:sz w:val="32"/>
          <w:szCs w:val="32"/>
          <w:u w:val="single"/>
          <w:shd w:val="clear" w:color="auto" w:fill="FFFFFF"/>
        </w:rPr>
        <w:t>   </w:t>
      </w:r>
      <w:r>
        <w:rPr>
          <w:rFonts w:hint="eastAsia" w:ascii="Cambria" w:hAnsi="Cambria" w:eastAsia="方正小标宋简体" w:cs="Cambria"/>
          <w:kern w:val="0"/>
          <w:sz w:val="32"/>
          <w:szCs w:val="32"/>
          <w:u w:val="single"/>
          <w:shd w:val="clear" w:color="auto" w:fill="FFFFFF"/>
        </w:rPr>
        <w:t xml:space="preserve"> </w:t>
      </w:r>
      <w:r>
        <w:rPr>
          <w:rFonts w:hint="eastAsia" w:asciiTheme="minorEastAsia" w:hAnsiTheme="minorEastAsia" w:cstheme="minorEastAsia"/>
          <w:kern w:val="0"/>
          <w:sz w:val="32"/>
          <w:szCs w:val="32"/>
          <w:u w:val="single"/>
          <w:shd w:val="clear" w:color="auto" w:fill="FFFFFF"/>
        </w:rPr>
        <w:t>2026年7月26日</w:t>
      </w:r>
      <w:r>
        <w:rPr>
          <w:rFonts w:ascii="Cambria" w:hAnsi="Cambria" w:eastAsia="方正小标宋简体" w:cs="Cambria"/>
          <w:kern w:val="0"/>
          <w:sz w:val="32"/>
          <w:szCs w:val="32"/>
          <w:u w:val="single"/>
          <w:shd w:val="clear" w:color="auto" w:fill="FFFFFF"/>
        </w:rPr>
        <w:t>  </w:t>
      </w:r>
      <w:r>
        <w:rPr>
          <w:rFonts w:hint="eastAsia" w:ascii="Cambria" w:hAnsi="Cambria" w:eastAsia="方正小标宋简体" w:cs="Cambria"/>
          <w:kern w:val="0"/>
          <w:sz w:val="32"/>
          <w:szCs w:val="32"/>
          <w:u w:val="single"/>
          <w:shd w:val="clear" w:color="auto" w:fill="FFFFFF"/>
          <w:lang w:val="en-US" w:eastAsia="zh-CN"/>
        </w:rPr>
        <w:t xml:space="preserve">    </w:t>
      </w:r>
      <w:r>
        <w:rPr>
          <w:rFonts w:ascii="Cambria" w:hAnsi="Cambria" w:eastAsia="方正小标宋简体" w:cs="Cambria"/>
          <w:kern w:val="0"/>
          <w:sz w:val="32"/>
          <w:szCs w:val="32"/>
          <w:u w:val="single"/>
          <w:shd w:val="clear" w:color="auto" w:fill="FFFFFF"/>
        </w:rPr>
        <w:t> </w:t>
      </w:r>
      <w:r>
        <w:rPr>
          <w:rFonts w:hint="eastAsia" w:ascii="Cambria" w:hAnsi="Cambria" w:eastAsia="方正小标宋简体" w:cs="Cambria"/>
          <w:kern w:val="0"/>
          <w:sz w:val="32"/>
          <w:szCs w:val="32"/>
          <w:u w:val="single"/>
          <w:shd w:val="clear" w:color="auto" w:fill="FFFFFF"/>
        </w:rPr>
        <w:t xml:space="preserve"> </w:t>
      </w:r>
    </w:p>
    <w:p w14:paraId="79482313">
      <w:pPr>
        <w:rPr>
          <w:rFonts w:hint="eastAsia" w:ascii="宋体" w:hAnsi="宋体"/>
          <w:sz w:val="28"/>
          <w:szCs w:val="28"/>
        </w:rPr>
      </w:pPr>
    </w:p>
    <w:p w14:paraId="5F767953">
      <w:pPr>
        <w:rPr>
          <w:rFonts w:hint="eastAsia" w:ascii="宋体" w:hAnsi="宋体"/>
          <w:sz w:val="28"/>
          <w:szCs w:val="28"/>
        </w:rPr>
      </w:pPr>
    </w:p>
    <w:p w14:paraId="5F1954DE">
      <w:pPr>
        <w:rPr>
          <w:rFonts w:hint="eastAsia" w:ascii="宋体" w:hAnsi="宋体"/>
          <w:sz w:val="28"/>
          <w:szCs w:val="28"/>
        </w:rPr>
      </w:pPr>
    </w:p>
    <w:p w14:paraId="69D9C22E">
      <w:pPr>
        <w:rPr>
          <w:rFonts w:hint="eastAsia" w:ascii="宋体" w:hAnsi="宋体"/>
          <w:sz w:val="28"/>
          <w:szCs w:val="28"/>
        </w:rPr>
      </w:pPr>
    </w:p>
    <w:p w14:paraId="61FB5060">
      <w:pPr>
        <w:jc w:val="center"/>
        <w:rPr>
          <w:rFonts w:hint="eastAsia" w:ascii="方正小标宋简体" w:hAnsi="方正小标宋简体" w:eastAsia="方正小标宋简体" w:cs="仿宋"/>
          <w:kern w:val="0"/>
          <w:sz w:val="32"/>
          <w:szCs w:val="32"/>
          <w:shd w:val="clear" w:color="auto" w:fill="FFFFFF"/>
        </w:rPr>
      </w:pPr>
    </w:p>
    <w:p w14:paraId="014761C6">
      <w:pPr>
        <w:widowControl/>
        <w:jc w:val="left"/>
        <w:rPr>
          <w:rFonts w:hint="eastAsia" w:ascii="方正小标宋简体" w:hAnsi="方正小标宋简体" w:eastAsia="方正小标宋简体" w:cs="仿宋"/>
          <w:kern w:val="0"/>
          <w:sz w:val="32"/>
          <w:szCs w:val="32"/>
          <w:shd w:val="clear" w:color="auto" w:fill="FFFFFF"/>
        </w:rPr>
      </w:pPr>
      <w:r>
        <w:rPr>
          <w:rFonts w:ascii="方正小标宋简体" w:hAnsi="方正小标宋简体" w:eastAsia="方正小标宋简体" w:cs="仿宋"/>
          <w:kern w:val="0"/>
          <w:sz w:val="32"/>
          <w:szCs w:val="32"/>
          <w:shd w:val="clear" w:color="auto" w:fill="FFFFFF"/>
        </w:rPr>
        <w:br w:type="page"/>
      </w:r>
    </w:p>
    <w:p w14:paraId="2A7E95D0">
      <w:pPr>
        <w:jc w:val="center"/>
        <w:rPr>
          <w:rFonts w:hint="eastAsia" w:ascii="方正小标宋简体" w:hAnsi="方正小标宋简体" w:eastAsia="方正小标宋简体" w:cs="仿宋"/>
          <w:kern w:val="0"/>
          <w:sz w:val="32"/>
          <w:szCs w:val="32"/>
          <w:shd w:val="clear" w:color="auto" w:fill="FFFFFF"/>
        </w:rPr>
      </w:pPr>
      <w:r>
        <w:rPr>
          <w:rFonts w:hint="eastAsia" w:ascii="方正小标宋简体" w:hAnsi="方正小标宋简体" w:eastAsia="方正小标宋简体" w:cs="仿宋"/>
          <w:kern w:val="0"/>
          <w:sz w:val="32"/>
          <w:szCs w:val="32"/>
          <w:shd w:val="clear" w:color="auto" w:fill="FFFFFF"/>
        </w:rPr>
        <w:t>编制说明</w:t>
      </w:r>
    </w:p>
    <w:p w14:paraId="55461ED5">
      <w:pPr>
        <w:widowControl/>
        <w:spacing w:line="560" w:lineRule="atLeast"/>
        <w:ind w:firstLine="640"/>
        <w:jc w:val="left"/>
        <w:rPr>
          <w:rFonts w:hint="eastAsia" w:ascii="宋体" w:hAnsi="宋体" w:cs="仿宋"/>
          <w:kern w:val="0"/>
          <w:sz w:val="28"/>
          <w:szCs w:val="28"/>
          <w:shd w:val="clear" w:color="auto" w:fill="FFFFFF"/>
        </w:rPr>
      </w:pPr>
    </w:p>
    <w:p w14:paraId="7E19C7A6">
      <w:pPr>
        <w:widowControl/>
        <w:spacing w:line="560" w:lineRule="atLeast"/>
        <w:ind w:firstLine="640"/>
        <w:jc w:val="left"/>
        <w:rPr>
          <w:rFonts w:ascii="仿宋_GB2312" w:hAnsi="宋体" w:eastAsia="仿宋_GB2312" w:cs="仿宋"/>
          <w:kern w:val="0"/>
          <w:sz w:val="28"/>
          <w:szCs w:val="28"/>
          <w:shd w:val="clear" w:color="auto" w:fill="FFFFFF"/>
        </w:rPr>
      </w:pPr>
      <w:r>
        <w:rPr>
          <w:rFonts w:hint="eastAsia" w:ascii="仿宋_GB2312" w:hAnsi="宋体" w:eastAsia="仿宋_GB2312" w:cs="仿宋"/>
          <w:kern w:val="0"/>
          <w:sz w:val="28"/>
          <w:szCs w:val="28"/>
          <w:shd w:val="clear" w:color="auto" w:fill="FFFFFF"/>
        </w:rPr>
        <w:t>一、用户单位依据咨询、论证、问卷等方式调查的具体情况自行编制采购需求书。</w:t>
      </w:r>
    </w:p>
    <w:p w14:paraId="3E0D33F9">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kern w:val="0"/>
          <w:sz w:val="28"/>
          <w:szCs w:val="28"/>
          <w:shd w:val="clear" w:color="auto" w:fill="FFFFFF"/>
        </w:rPr>
        <w:t>二、编制的采购需求书应当符合《财政部关于印发政府采购需求管理办法的通知》（财库〔2021〕22号）要求及政府采购的相关规定。除单一来源采购外，标的物名称、指标要求等不能指向单一供应商。</w:t>
      </w:r>
    </w:p>
    <w:p w14:paraId="1B8FBD4A">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kern w:val="0"/>
          <w:sz w:val="28"/>
          <w:szCs w:val="28"/>
          <w:shd w:val="clear" w:color="auto" w:fill="FFFFFF"/>
        </w:rPr>
        <w:t>三、斜体字部分属于提醒内容，编制时应删除。</w:t>
      </w:r>
    </w:p>
    <w:p w14:paraId="745D6D96">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kern w:val="0"/>
          <w:sz w:val="28"/>
          <w:szCs w:val="28"/>
          <w:shd w:val="clear" w:color="auto" w:fill="FFFFFF"/>
        </w:rPr>
        <w:t>四、对不适用的内容应删除，并调整相应序号。</w:t>
      </w:r>
    </w:p>
    <w:p w14:paraId="3F420C0D"/>
    <w:p w14:paraId="63D5329A">
      <w:pPr>
        <w:spacing w:line="360" w:lineRule="auto"/>
      </w:pPr>
    </w:p>
    <w:p w14:paraId="05031CA9">
      <w:pPr>
        <w:widowControl/>
        <w:shd w:val="clear" w:color="auto" w:fill="FFFFFF"/>
        <w:spacing w:line="360" w:lineRule="auto"/>
        <w:ind w:firstLine="562" w:firstLineChars="200"/>
        <w:jc w:val="left"/>
        <w:rPr>
          <w:rFonts w:hint="eastAsia" w:ascii="宋体" w:hAnsi="宋体" w:cs="Arial"/>
          <w:b/>
          <w:kern w:val="0"/>
          <w:sz w:val="28"/>
          <w:szCs w:val="28"/>
        </w:rPr>
      </w:pPr>
    </w:p>
    <w:p w14:paraId="636F2349">
      <w:pPr>
        <w:widowControl/>
        <w:shd w:val="clear" w:color="auto" w:fill="FFFFFF"/>
        <w:spacing w:line="360" w:lineRule="auto"/>
        <w:ind w:firstLine="562" w:firstLineChars="200"/>
        <w:jc w:val="left"/>
        <w:rPr>
          <w:rFonts w:hint="eastAsia" w:ascii="宋体" w:hAnsi="宋体" w:cs="Arial"/>
          <w:b/>
          <w:kern w:val="0"/>
          <w:sz w:val="28"/>
          <w:szCs w:val="28"/>
        </w:rPr>
      </w:pPr>
    </w:p>
    <w:p w14:paraId="39A98196">
      <w:pPr>
        <w:widowControl/>
        <w:shd w:val="clear" w:color="auto" w:fill="FFFFFF"/>
        <w:spacing w:line="360" w:lineRule="auto"/>
        <w:ind w:firstLine="562" w:firstLineChars="200"/>
        <w:jc w:val="left"/>
        <w:rPr>
          <w:rFonts w:hint="eastAsia" w:ascii="宋体" w:hAnsi="宋体" w:cs="Arial"/>
          <w:b/>
          <w:kern w:val="0"/>
          <w:sz w:val="28"/>
          <w:szCs w:val="28"/>
        </w:rPr>
      </w:pPr>
    </w:p>
    <w:p w14:paraId="36DD17B5">
      <w:pPr>
        <w:widowControl/>
        <w:shd w:val="clear" w:color="auto" w:fill="FFFFFF"/>
        <w:spacing w:line="360" w:lineRule="auto"/>
        <w:ind w:firstLine="562" w:firstLineChars="200"/>
        <w:jc w:val="left"/>
        <w:rPr>
          <w:rFonts w:hint="eastAsia" w:ascii="宋体" w:hAnsi="宋体" w:cs="Arial"/>
          <w:b/>
          <w:kern w:val="0"/>
          <w:sz w:val="28"/>
          <w:szCs w:val="28"/>
        </w:rPr>
      </w:pPr>
    </w:p>
    <w:p w14:paraId="5AE347C7">
      <w:pPr>
        <w:widowControl/>
        <w:shd w:val="clear" w:color="auto" w:fill="FFFFFF"/>
        <w:spacing w:line="360" w:lineRule="auto"/>
        <w:ind w:firstLine="562" w:firstLineChars="200"/>
        <w:jc w:val="left"/>
        <w:rPr>
          <w:rFonts w:hint="eastAsia" w:ascii="宋体" w:hAnsi="宋体" w:cs="Arial"/>
          <w:b/>
          <w:kern w:val="0"/>
          <w:sz w:val="28"/>
          <w:szCs w:val="28"/>
        </w:rPr>
      </w:pPr>
    </w:p>
    <w:p w14:paraId="5C459301">
      <w:pPr>
        <w:widowControl/>
        <w:shd w:val="clear" w:color="auto" w:fill="FFFFFF"/>
        <w:spacing w:line="360" w:lineRule="auto"/>
        <w:ind w:firstLine="562" w:firstLineChars="200"/>
        <w:jc w:val="left"/>
        <w:rPr>
          <w:rFonts w:hint="eastAsia" w:ascii="宋体" w:hAnsi="宋体" w:cs="Arial"/>
          <w:b/>
          <w:kern w:val="0"/>
          <w:sz w:val="28"/>
          <w:szCs w:val="28"/>
        </w:rPr>
      </w:pPr>
    </w:p>
    <w:p w14:paraId="742574E9">
      <w:pPr>
        <w:widowControl/>
        <w:shd w:val="clear" w:color="auto" w:fill="FFFFFF"/>
        <w:spacing w:line="360" w:lineRule="auto"/>
        <w:ind w:firstLine="562" w:firstLineChars="200"/>
        <w:jc w:val="left"/>
        <w:rPr>
          <w:rFonts w:hint="eastAsia" w:ascii="宋体" w:hAnsi="宋体" w:cs="Arial"/>
          <w:b/>
          <w:kern w:val="0"/>
          <w:sz w:val="28"/>
          <w:szCs w:val="28"/>
        </w:rPr>
      </w:pPr>
    </w:p>
    <w:p w14:paraId="5C030FE5">
      <w:pPr>
        <w:widowControl/>
        <w:shd w:val="clear" w:color="auto" w:fill="FFFFFF"/>
        <w:spacing w:line="360" w:lineRule="auto"/>
        <w:ind w:firstLine="562" w:firstLineChars="200"/>
        <w:jc w:val="left"/>
        <w:rPr>
          <w:rFonts w:hint="eastAsia" w:ascii="宋体" w:hAnsi="宋体" w:cs="Arial"/>
          <w:b/>
          <w:kern w:val="0"/>
          <w:sz w:val="28"/>
          <w:szCs w:val="28"/>
        </w:rPr>
      </w:pPr>
    </w:p>
    <w:p w14:paraId="7C85AAC4">
      <w:pPr>
        <w:widowControl/>
        <w:shd w:val="clear" w:color="auto" w:fill="FFFFFF"/>
        <w:spacing w:line="360" w:lineRule="auto"/>
        <w:ind w:firstLine="562" w:firstLineChars="200"/>
        <w:jc w:val="left"/>
        <w:rPr>
          <w:rFonts w:hint="eastAsia" w:ascii="宋体" w:hAnsi="宋体" w:cs="Arial"/>
          <w:b/>
          <w:kern w:val="0"/>
          <w:sz w:val="28"/>
          <w:szCs w:val="28"/>
        </w:rPr>
      </w:pPr>
    </w:p>
    <w:p w14:paraId="2EF51498">
      <w:pPr>
        <w:widowControl/>
        <w:shd w:val="clear" w:color="auto" w:fill="FFFFFF"/>
        <w:spacing w:line="360" w:lineRule="auto"/>
        <w:ind w:firstLine="562" w:firstLineChars="200"/>
        <w:jc w:val="left"/>
        <w:rPr>
          <w:rFonts w:hint="eastAsia" w:ascii="宋体" w:hAnsi="宋体" w:cs="Arial"/>
          <w:b/>
          <w:kern w:val="0"/>
          <w:sz w:val="28"/>
          <w:szCs w:val="28"/>
        </w:rPr>
      </w:pPr>
    </w:p>
    <w:p w14:paraId="0B23DA92">
      <w:pPr>
        <w:widowControl/>
        <w:shd w:val="clear" w:color="auto" w:fill="FFFFFF"/>
        <w:spacing w:line="360" w:lineRule="auto"/>
        <w:jc w:val="left"/>
        <w:rPr>
          <w:rFonts w:hint="eastAsia" w:ascii="宋体" w:hAnsi="宋体" w:cs="Arial"/>
          <w:b/>
          <w:kern w:val="0"/>
          <w:sz w:val="28"/>
          <w:szCs w:val="28"/>
        </w:rPr>
      </w:pPr>
    </w:p>
    <w:p w14:paraId="7984D439">
      <w:pPr>
        <w:widowControl/>
        <w:ind w:firstLine="482" w:firstLineChars="200"/>
        <w:jc w:val="left"/>
        <w:rPr>
          <w:rFonts w:ascii="仿宋_GB2312" w:hAnsi="宋体" w:eastAsia="仿宋_GB2312" w:cs="仿宋"/>
          <w:b/>
          <w:kern w:val="0"/>
          <w:sz w:val="32"/>
          <w:szCs w:val="28"/>
          <w:shd w:val="clear" w:color="auto" w:fill="FFFFFF"/>
        </w:rPr>
      </w:pPr>
      <w:r>
        <w:rPr>
          <w:rFonts w:ascii="宋体" w:hAnsi="宋体" w:cs="Arial"/>
          <w:b/>
          <w:kern w:val="0"/>
          <w:sz w:val="24"/>
          <w:szCs w:val="24"/>
        </w:rPr>
        <w:br w:type="page"/>
      </w:r>
      <w:r>
        <w:rPr>
          <w:rFonts w:hint="eastAsia" w:ascii="宋体" w:hAnsi="宋体" w:cs="Arial"/>
          <w:b/>
          <w:kern w:val="0"/>
          <w:sz w:val="24"/>
          <w:szCs w:val="24"/>
        </w:rPr>
        <w:t xml:space="preserve">  </w:t>
      </w:r>
      <w:r>
        <w:rPr>
          <w:rFonts w:hint="eastAsia" w:ascii="仿宋_GB2312" w:hAnsi="宋体" w:eastAsia="仿宋_GB2312" w:cs="仿宋"/>
          <w:b/>
          <w:kern w:val="0"/>
          <w:sz w:val="32"/>
          <w:szCs w:val="28"/>
          <w:shd w:val="clear" w:color="auto" w:fill="FFFFFF"/>
        </w:rPr>
        <w:t>一、项目概况</w:t>
      </w:r>
    </w:p>
    <w:p w14:paraId="340E368A">
      <w:pPr>
        <w:widowControl/>
        <w:ind w:firstLine="562" w:firstLineChars="200"/>
        <w:jc w:val="left"/>
        <w:rPr>
          <w:rFonts w:ascii="仿宋_GB2312" w:hAnsi="宋体" w:eastAsia="仿宋_GB2312" w:cs="仿宋"/>
          <w:bCs/>
          <w:kern w:val="0"/>
          <w:sz w:val="28"/>
          <w:szCs w:val="28"/>
          <w:shd w:val="clear" w:color="auto" w:fill="FFFFFF"/>
        </w:rPr>
      </w:pPr>
      <w:r>
        <w:rPr>
          <w:rFonts w:ascii="仿宋_GB2312" w:hAnsi="宋体" w:eastAsia="仿宋_GB2312" w:cs="仿宋"/>
          <w:b/>
          <w:kern w:val="0"/>
          <w:sz w:val="28"/>
          <w:szCs w:val="28"/>
          <w:shd w:val="clear" w:color="auto" w:fill="FFFFFF"/>
        </w:rPr>
        <w:t>项目背景</w:t>
      </w:r>
      <w:r>
        <w:rPr>
          <w:rFonts w:ascii="仿宋_GB2312" w:hAnsi="宋体" w:eastAsia="仿宋_GB2312" w:cs="仿宋"/>
          <w:bCs/>
          <w:kern w:val="0"/>
          <w:sz w:val="28"/>
          <w:szCs w:val="28"/>
          <w:shd w:val="clear" w:color="auto" w:fill="FFFFFF"/>
        </w:rPr>
        <w:t>：中国地质大学（武汉）地球与行星科学学院、海洋学院共同承担全校地质学、海洋地质相关专业本科、硕士、博士多层次人才培养工作，其中地球与行星科学学院地质学为 A+“双一流”建设学科，两学院常年承接国家自然科学基金、国家重点研发计划等国家级纵向科研项目，地学领域实验教学与前沿科研测试需求持续增长，现有仪器配置存在多处短板：台式扫描电镜现有设备机时紧张、共享设备预约周期漫长，无法支撑月壤矿物分析、行星地质相关教学科研；激光粒度仪已超期服役多年，核心部件老化故障频发，难以开展大批量海洋沉积物检测；智能无线三维扫描系统、阴极发光仪校内共享仪器资源调度受限，矿物发光观测、野外露头与标本三维建模工作大多需外协送检，成本高、时效差。本次统一采购智能无线三维扫描系统、台式扫描电镜、阴极发光仪、激光粒度仪四类功能互补设备，可搭建微观检测、沉积物分析、矿物观测、三维数字化一体化完整实验体系，支撑双一流学科人才培养与各类纵向科研项目开展。</w:t>
      </w:r>
    </w:p>
    <w:p w14:paraId="204F0A7A">
      <w:pPr>
        <w:widowControl/>
        <w:ind w:firstLine="562" w:firstLineChars="200"/>
        <w:jc w:val="left"/>
        <w:rPr>
          <w:rFonts w:ascii="仿宋_GB2312" w:hAnsi="宋体" w:eastAsia="仿宋_GB2312" w:cs="仿宋"/>
          <w:bCs/>
          <w:kern w:val="0"/>
          <w:sz w:val="28"/>
          <w:szCs w:val="28"/>
          <w:shd w:val="clear" w:color="auto" w:fill="FFFFFF"/>
        </w:rPr>
      </w:pPr>
      <w:r>
        <w:rPr>
          <w:rFonts w:ascii="仿宋_GB2312" w:hAnsi="宋体" w:eastAsia="仿宋_GB2312" w:cs="仿宋"/>
          <w:b/>
          <w:kern w:val="0"/>
          <w:sz w:val="28"/>
          <w:szCs w:val="28"/>
          <w:shd w:val="clear" w:color="auto" w:fill="FFFFFF"/>
        </w:rPr>
        <w:t>立项目的</w:t>
      </w:r>
      <w:r>
        <w:rPr>
          <w:rFonts w:ascii="仿宋_GB2312" w:hAnsi="宋体" w:eastAsia="仿宋_GB2312" w:cs="仿宋"/>
          <w:bCs/>
          <w:kern w:val="0"/>
          <w:sz w:val="28"/>
          <w:szCs w:val="28"/>
          <w:shd w:val="clear" w:color="auto" w:fill="FFFFFF"/>
        </w:rPr>
        <w:t>：采购智能无线三维扫描系统、台式扫描电镜、阴极发光仪、激光粒度仪四类设备，教学层面完善《行星地质学》《海洋沉积学》《矿物岩石学》《三维地质建模》等核心专业课程实验环节，支撑本科生毕业设计、大学生创新创业项目实操训练，全面提升本硕博学生地学实践能力与科研素养；科研层面可自主完成岩矿微区成分测试、近海沉积物粒度批量检测、矿物成岩微观观测、野外岩体与地貌三维重构等全部样品测试工作，降低外协送检成本与样品损耗，保障海洋沉积、成矿演化、行星地质、构造地质等方向各级科研项目顺利推进。</w:t>
      </w:r>
    </w:p>
    <w:p w14:paraId="2A205EEE">
      <w:pPr>
        <w:widowControl/>
        <w:ind w:firstLine="562" w:firstLineChars="200"/>
        <w:jc w:val="left"/>
        <w:rPr>
          <w:rFonts w:ascii="仿宋_GB2312" w:hAnsi="宋体" w:eastAsia="仿宋_GB2312" w:cs="仿宋"/>
          <w:bCs/>
          <w:kern w:val="0"/>
          <w:sz w:val="28"/>
          <w:szCs w:val="28"/>
          <w:shd w:val="clear" w:color="auto" w:fill="FFFFFF"/>
        </w:rPr>
      </w:pPr>
      <w:r>
        <w:rPr>
          <w:rFonts w:ascii="仿宋_GB2312" w:hAnsi="宋体" w:eastAsia="仿宋_GB2312" w:cs="仿宋"/>
          <w:b/>
          <w:kern w:val="0"/>
          <w:sz w:val="28"/>
          <w:szCs w:val="28"/>
          <w:shd w:val="clear" w:color="auto" w:fill="FFFFFF"/>
        </w:rPr>
        <w:t>现有环境和条件</w:t>
      </w:r>
      <w:r>
        <w:rPr>
          <w:rFonts w:hint="eastAsia" w:ascii="仿宋_GB2312" w:hAnsi="宋体" w:eastAsia="仿宋_GB2312" w:cs="仿宋"/>
          <w:bCs/>
          <w:kern w:val="0"/>
          <w:sz w:val="28"/>
          <w:szCs w:val="28"/>
          <w:shd w:val="clear" w:color="auto" w:fill="FFFFFF"/>
        </w:rPr>
        <w:t>：</w:t>
      </w:r>
      <w:r>
        <w:rPr>
          <w:rFonts w:ascii="仿宋_GB2312" w:hAnsi="宋体" w:eastAsia="仿宋_GB2312" w:cs="仿宋"/>
          <w:bCs/>
          <w:kern w:val="0"/>
          <w:sz w:val="28"/>
          <w:szCs w:val="28"/>
          <w:shd w:val="clear" w:color="auto" w:fill="FFFFFF"/>
        </w:rPr>
        <w:t>各对应实验室已有适配的仪器用房，水电、网络、温湿度、实验台等基础设施齐全；现有专职实验技术人员具备大型分析仪器运维经验，可完成4台设备的操作、日常维护，能够保障设备稳定运行。</w:t>
      </w:r>
    </w:p>
    <w:p w14:paraId="47A4DA3A">
      <w:pPr>
        <w:widowControl/>
        <w:ind w:firstLine="562" w:firstLineChars="200"/>
        <w:jc w:val="left"/>
        <w:rPr>
          <w:rFonts w:ascii="仿宋_GB2312" w:hAnsi="宋体" w:eastAsia="仿宋_GB2312" w:cs="仿宋"/>
          <w:bCs/>
          <w:kern w:val="0"/>
          <w:sz w:val="28"/>
          <w:szCs w:val="28"/>
          <w:shd w:val="clear" w:color="auto" w:fill="FFFFFF"/>
        </w:rPr>
      </w:pPr>
      <w:r>
        <w:rPr>
          <w:rFonts w:ascii="仿宋_GB2312" w:hAnsi="宋体" w:eastAsia="仿宋_GB2312" w:cs="仿宋"/>
          <w:b/>
          <w:kern w:val="0"/>
          <w:sz w:val="28"/>
          <w:szCs w:val="28"/>
          <w:shd w:val="clear" w:color="auto" w:fill="FFFFFF"/>
        </w:rPr>
        <w:t>需要与其他项目配合情况</w:t>
      </w:r>
      <w:r>
        <w:rPr>
          <w:rFonts w:hint="eastAsia" w:ascii="仿宋_GB2312" w:hAnsi="宋体" w:eastAsia="仿宋_GB2312" w:cs="仿宋"/>
          <w:bCs/>
          <w:kern w:val="0"/>
          <w:sz w:val="28"/>
          <w:szCs w:val="28"/>
          <w:shd w:val="clear" w:color="auto" w:fill="FFFFFF"/>
        </w:rPr>
        <w:t>：</w:t>
      </w:r>
      <w:r>
        <w:rPr>
          <w:rFonts w:ascii="仿宋_GB2312" w:hAnsi="宋体" w:eastAsia="仿宋_GB2312" w:cs="仿宋"/>
          <w:bCs/>
          <w:kern w:val="0"/>
          <w:sz w:val="28"/>
          <w:szCs w:val="28"/>
          <w:shd w:val="clear" w:color="auto" w:fill="FFFFFF"/>
        </w:rPr>
        <w:t>本项目依托现有场地、基础设施及技术人员即可完成设备安装运维，无需其他项目配合，仅复用校内现有存储、网络资源存储实验数据。</w:t>
      </w:r>
    </w:p>
    <w:p w14:paraId="7828FA40">
      <w:pPr>
        <w:widowControl/>
        <w:jc w:val="left"/>
        <w:rPr>
          <w:rFonts w:ascii="仿宋_GB2312" w:hAnsi="宋体" w:eastAsia="仿宋_GB2312" w:cs="仿宋"/>
          <w:bCs/>
          <w:i/>
          <w:iCs/>
          <w:kern w:val="0"/>
          <w:sz w:val="28"/>
          <w:szCs w:val="28"/>
          <w:shd w:val="clear" w:color="auto" w:fill="FFFFFF"/>
        </w:rPr>
      </w:pPr>
    </w:p>
    <w:p w14:paraId="4A759095">
      <w:pPr>
        <w:widowControl/>
        <w:ind w:firstLine="643" w:firstLineChars="200"/>
        <w:jc w:val="left"/>
        <w:rPr>
          <w:rFonts w:ascii="仿宋_GB2312" w:hAnsi="宋体" w:eastAsia="仿宋_GB2312" w:cs="仿宋"/>
          <w:b/>
          <w:kern w:val="0"/>
          <w:sz w:val="32"/>
          <w:szCs w:val="28"/>
          <w:shd w:val="clear" w:color="auto" w:fill="FFFFFF"/>
        </w:rPr>
      </w:pPr>
      <w:r>
        <w:rPr>
          <w:rFonts w:hint="eastAsia" w:ascii="仿宋_GB2312" w:hAnsi="宋体" w:eastAsia="仿宋_GB2312" w:cs="仿宋"/>
          <w:b/>
          <w:kern w:val="0"/>
          <w:sz w:val="32"/>
          <w:szCs w:val="28"/>
          <w:shd w:val="clear" w:color="auto" w:fill="FFFFFF"/>
        </w:rPr>
        <w:t>二、主要标的</w:t>
      </w:r>
    </w:p>
    <w:p w14:paraId="1B38713C">
      <w:pPr>
        <w:spacing w:after="156" w:afterLines="50"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货物：</w:t>
      </w:r>
      <w:r>
        <w:rPr>
          <w:rFonts w:hint="eastAsia" w:ascii="仿宋_GB2312" w:hAnsi="宋体" w:eastAsia="仿宋_GB2312"/>
          <w:b/>
          <w:sz w:val="24"/>
          <w:szCs w:val="24"/>
        </w:rPr>
        <w:t xml:space="preserve">是否属于科研活动相关采购 </w:t>
      </w:r>
      <w:r>
        <w:rPr>
          <w:rFonts w:hint="eastAsia" w:ascii="仿宋_GB2312" w:hAnsi="宋体" w:eastAsia="仿宋_GB2312"/>
          <w:b/>
          <w:sz w:val="24"/>
          <w:szCs w:val="24"/>
        </w:rPr>
        <w:sym w:font="Wingdings 2" w:char="00A3"/>
      </w:r>
      <w:r>
        <w:rPr>
          <w:rFonts w:hint="eastAsia" w:ascii="仿宋_GB2312" w:hAnsi="宋体" w:eastAsia="仿宋_GB2312"/>
          <w:b/>
          <w:sz w:val="24"/>
          <w:szCs w:val="24"/>
        </w:rPr>
        <w:t xml:space="preserve">是 </w:t>
      </w:r>
      <w:r>
        <w:rPr>
          <w:rFonts w:hint="eastAsia" w:ascii="仿宋_GB2312" w:hAnsi="宋体" w:eastAsia="仿宋_GB2312"/>
          <w:b/>
          <w:sz w:val="24"/>
          <w:szCs w:val="24"/>
        </w:rPr>
        <w:sym w:font="Wingdings 2" w:char="0052"/>
      </w:r>
      <w:r>
        <w:rPr>
          <w:rFonts w:hint="eastAsia" w:ascii="仿宋_GB2312" w:hAnsi="宋体" w:eastAsia="仿宋_GB2312"/>
          <w:b/>
          <w:sz w:val="24"/>
          <w:szCs w:val="24"/>
        </w:rPr>
        <w:t>否</w:t>
      </w:r>
    </w:p>
    <w:tbl>
      <w:tblPr>
        <w:tblStyle w:val="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4"/>
        <w:gridCol w:w="704"/>
        <w:gridCol w:w="988"/>
        <w:gridCol w:w="564"/>
        <w:gridCol w:w="457"/>
        <w:gridCol w:w="3391"/>
        <w:gridCol w:w="848"/>
        <w:gridCol w:w="1041"/>
      </w:tblGrid>
      <w:tr w14:paraId="536C7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08" w:type="pct"/>
            <w:vAlign w:val="center"/>
          </w:tcPr>
          <w:p w14:paraId="5F5CBAC0">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413" w:type="pct"/>
            <w:vAlign w:val="center"/>
          </w:tcPr>
          <w:p w14:paraId="03753B2F">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货物</w:t>
            </w:r>
          </w:p>
          <w:p w14:paraId="436C2EF9">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名称</w:t>
            </w:r>
          </w:p>
        </w:tc>
        <w:tc>
          <w:tcPr>
            <w:tcW w:w="580" w:type="pct"/>
            <w:vAlign w:val="center"/>
          </w:tcPr>
          <w:p w14:paraId="2852E970">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是否接受进口产品</w:t>
            </w:r>
          </w:p>
        </w:tc>
        <w:tc>
          <w:tcPr>
            <w:tcW w:w="331" w:type="pct"/>
            <w:vAlign w:val="center"/>
          </w:tcPr>
          <w:p w14:paraId="0FD24582">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单位</w:t>
            </w:r>
          </w:p>
        </w:tc>
        <w:tc>
          <w:tcPr>
            <w:tcW w:w="268" w:type="pct"/>
            <w:vAlign w:val="center"/>
          </w:tcPr>
          <w:p w14:paraId="10C13B36">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数量</w:t>
            </w:r>
          </w:p>
        </w:tc>
        <w:tc>
          <w:tcPr>
            <w:tcW w:w="1990" w:type="pct"/>
            <w:vAlign w:val="center"/>
          </w:tcPr>
          <w:p w14:paraId="600935D2">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主要规格/性能</w:t>
            </w:r>
          </w:p>
        </w:tc>
        <w:tc>
          <w:tcPr>
            <w:tcW w:w="498" w:type="pct"/>
            <w:vAlign w:val="center"/>
          </w:tcPr>
          <w:p w14:paraId="5C62A3C3">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交货期</w:t>
            </w:r>
          </w:p>
        </w:tc>
        <w:tc>
          <w:tcPr>
            <w:tcW w:w="611" w:type="pct"/>
            <w:vAlign w:val="center"/>
          </w:tcPr>
          <w:p w14:paraId="4F314DF3">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是否为</w:t>
            </w:r>
          </w:p>
          <w:p w14:paraId="31884283">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核心产品</w:t>
            </w:r>
          </w:p>
        </w:tc>
      </w:tr>
      <w:tr w14:paraId="50BC0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08" w:type="pct"/>
            <w:vAlign w:val="center"/>
          </w:tcPr>
          <w:p w14:paraId="021B778F">
            <w:pPr>
              <w:spacing w:line="360" w:lineRule="auto"/>
              <w:jc w:val="center"/>
              <w:rPr>
                <w:rFonts w:ascii="仿宋_GB2312" w:hAnsi="宋体" w:eastAsia="仿宋_GB2312"/>
                <w:sz w:val="24"/>
                <w:szCs w:val="24"/>
              </w:rPr>
            </w:pPr>
            <w:r>
              <w:rPr>
                <w:rFonts w:hint="eastAsia" w:ascii="仿宋_GB2312" w:hAnsi="宋体" w:eastAsia="仿宋_GB2312"/>
                <w:sz w:val="24"/>
                <w:szCs w:val="24"/>
              </w:rPr>
              <w:t>1</w:t>
            </w:r>
          </w:p>
        </w:tc>
        <w:tc>
          <w:tcPr>
            <w:tcW w:w="413" w:type="pct"/>
            <w:vAlign w:val="center"/>
          </w:tcPr>
          <w:p w14:paraId="72C66BC8">
            <w:pPr>
              <w:widowControl/>
              <w:spacing w:line="360" w:lineRule="auto"/>
              <w:jc w:val="center"/>
              <w:rPr>
                <w:rFonts w:ascii="仿宋_GB2312" w:hAnsi="宋体" w:eastAsia="仿宋_GB2312"/>
                <w:sz w:val="24"/>
                <w:szCs w:val="24"/>
              </w:rPr>
            </w:pPr>
            <w:r>
              <w:rPr>
                <w:rFonts w:hint="eastAsia"/>
              </w:rPr>
              <w:t>智能无线三维扫描系统</w:t>
            </w:r>
          </w:p>
        </w:tc>
        <w:tc>
          <w:tcPr>
            <w:tcW w:w="580" w:type="pct"/>
            <w:vAlign w:val="center"/>
          </w:tcPr>
          <w:p w14:paraId="4121D8C3">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否</w:t>
            </w:r>
          </w:p>
        </w:tc>
        <w:tc>
          <w:tcPr>
            <w:tcW w:w="331" w:type="pct"/>
            <w:vAlign w:val="center"/>
          </w:tcPr>
          <w:p w14:paraId="4A857A0B">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台</w:t>
            </w:r>
          </w:p>
        </w:tc>
        <w:tc>
          <w:tcPr>
            <w:tcW w:w="268" w:type="pct"/>
            <w:vAlign w:val="center"/>
          </w:tcPr>
          <w:p w14:paraId="7DA7E397">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1</w:t>
            </w:r>
          </w:p>
        </w:tc>
        <w:tc>
          <w:tcPr>
            <w:tcW w:w="1990" w:type="pct"/>
          </w:tcPr>
          <w:p w14:paraId="7534AA63">
            <w:pPr>
              <w:widowControl/>
              <w:spacing w:line="360" w:lineRule="auto"/>
              <w:jc w:val="left"/>
              <w:rPr>
                <w:rFonts w:ascii="仿宋_GB2312" w:hAnsi="宋体" w:eastAsia="仿宋_GB2312"/>
                <w:sz w:val="24"/>
                <w:szCs w:val="24"/>
              </w:rPr>
            </w:pPr>
            <w:r>
              <w:rPr>
                <w:rFonts w:hint="eastAsia" w:ascii="仿宋_GB2312" w:hAnsi="宋体" w:eastAsia="仿宋_GB2312"/>
                <w:sz w:val="24"/>
                <w:szCs w:val="24"/>
              </w:rPr>
              <w:t>1、系统由追踪器和手持端两部分组成，追踪器和手持端均可单独使用，需要贴点完成数据采集，两者组成追踪系统则可无需贴点使用；</w:t>
            </w:r>
          </w:p>
          <w:p w14:paraId="00799C24">
            <w:pPr>
              <w:rPr>
                <w:rFonts w:ascii="仿宋_GB2312" w:hAnsi="宋体" w:eastAsia="仿宋_GB2312"/>
                <w:sz w:val="24"/>
                <w:szCs w:val="24"/>
              </w:rPr>
            </w:pPr>
            <w:r>
              <w:rPr>
                <w:rFonts w:hint="eastAsia" w:ascii="仿宋_GB2312" w:hAnsi="宋体" w:eastAsia="仿宋_GB2312"/>
                <w:sz w:val="24"/>
                <w:szCs w:val="24"/>
              </w:rPr>
              <w:t>2、重量：追踪器重量≤2.2kg，手持端重量≤1.3kg。</w:t>
            </w:r>
          </w:p>
          <w:p w14:paraId="5467D470">
            <w:pPr>
              <w:rPr>
                <w:rFonts w:ascii="仿宋_GB2312" w:hAnsi="宋体" w:eastAsia="仿宋_GB2312"/>
                <w:sz w:val="24"/>
                <w:szCs w:val="24"/>
              </w:rPr>
            </w:pPr>
            <w:r>
              <w:rPr>
                <w:rFonts w:hint="eastAsia" w:ascii="仿宋_GB2312" w:hAnsi="宋体" w:eastAsia="仿宋_GB2312"/>
                <w:sz w:val="24"/>
                <w:szCs w:val="24"/>
              </w:rPr>
              <w:t>3、能够独立供电使用，追踪器有不少于两个外置电池接口，可不关机更换电池；手持仪可插入电池使用。</w:t>
            </w:r>
          </w:p>
          <w:p w14:paraId="2E4DB1D8">
            <w:pPr>
              <w:rPr>
                <w:rFonts w:ascii="仿宋_GB2312" w:hAnsi="宋体" w:eastAsia="仿宋_GB2312"/>
                <w:sz w:val="24"/>
                <w:szCs w:val="24"/>
              </w:rPr>
            </w:pPr>
            <w:r>
              <w:rPr>
                <w:rFonts w:hint="eastAsia" w:ascii="仿宋_GB2312" w:hAnsi="宋体" w:eastAsia="仿宋_GB2312"/>
                <w:sz w:val="24"/>
                <w:szCs w:val="24"/>
              </w:rPr>
              <w:t>4、数据采集速度：≥ 500W/秒，具备≥ 70束蓝光，提供1类激光安全证书</w:t>
            </w:r>
          </w:p>
          <w:p w14:paraId="75AC72A6">
            <w:pPr>
              <w:widowControl/>
              <w:spacing w:line="360" w:lineRule="auto"/>
              <w:jc w:val="left"/>
              <w:rPr>
                <w:rFonts w:ascii="仿宋_GB2312" w:hAnsi="宋体" w:eastAsia="仿宋_GB2312"/>
                <w:sz w:val="24"/>
                <w:szCs w:val="24"/>
              </w:rPr>
            </w:pPr>
            <w:r>
              <w:rPr>
                <w:rFonts w:hint="eastAsia" w:ascii="仿宋_GB2312" w:hAnsi="宋体" w:eastAsia="仿宋_GB2312"/>
                <w:sz w:val="24"/>
                <w:szCs w:val="24"/>
              </w:rPr>
              <w:t>5、最高点间距≤0.01mm</w:t>
            </w:r>
          </w:p>
          <w:p w14:paraId="73B73992">
            <w:pPr>
              <w:widowControl/>
              <w:spacing w:line="360" w:lineRule="auto"/>
              <w:jc w:val="left"/>
              <w:rPr>
                <w:rFonts w:ascii="仿宋_GB2312" w:hAnsi="宋体" w:eastAsia="仿宋_GB2312"/>
                <w:sz w:val="24"/>
                <w:szCs w:val="24"/>
              </w:rPr>
            </w:pPr>
            <w:r>
              <w:rPr>
                <w:rFonts w:hint="eastAsia" w:ascii="仿宋_GB2312" w:hAnsi="宋体" w:eastAsia="仿宋_GB2312"/>
                <w:sz w:val="24"/>
                <w:szCs w:val="24"/>
              </w:rPr>
              <w:t>6、最高采集精度≤0.01mm</w:t>
            </w:r>
          </w:p>
          <w:p w14:paraId="57288C33">
            <w:pPr>
              <w:widowControl/>
              <w:spacing w:line="360" w:lineRule="auto"/>
              <w:jc w:val="left"/>
              <w:rPr>
                <w:rFonts w:ascii="仿宋_GB2312" w:hAnsi="宋体" w:eastAsia="仿宋_GB2312"/>
                <w:sz w:val="24"/>
                <w:szCs w:val="24"/>
              </w:rPr>
            </w:pPr>
            <w:r>
              <w:rPr>
                <w:rFonts w:hint="eastAsia" w:ascii="仿宋_GB2312" w:hAnsi="宋体" w:eastAsia="仿宋_GB2312"/>
                <w:sz w:val="24"/>
                <w:szCs w:val="24"/>
              </w:rPr>
              <w:t>7、搭配追踪器电源模块≥4个，采集器电源模块≥8个</w:t>
            </w:r>
          </w:p>
          <w:p w14:paraId="49976B9A">
            <w:pPr>
              <w:widowControl/>
              <w:spacing w:line="360" w:lineRule="auto"/>
              <w:jc w:val="left"/>
              <w:rPr>
                <w:rFonts w:ascii="仿宋_GB2312" w:hAnsi="宋体" w:eastAsia="仿宋_GB2312"/>
                <w:sz w:val="24"/>
                <w:szCs w:val="24"/>
              </w:rPr>
            </w:pPr>
            <w:r>
              <w:rPr>
                <w:rFonts w:hint="eastAsia" w:ascii="仿宋_GB2312" w:hAnsi="宋体" w:eastAsia="仿宋_GB2312"/>
                <w:sz w:val="24"/>
                <w:szCs w:val="24"/>
              </w:rPr>
              <w:t>8、配置手机端软件：具有专门为手机端设计的显示控制模块，具有显示设备编号、历史使用时间、固件版本、标定时间、数据管理、光源线类型、采集模式、左右反转等功能，便于操作人员使用</w:t>
            </w:r>
          </w:p>
          <w:p w14:paraId="5107BC13">
            <w:pPr>
              <w:widowControl/>
              <w:spacing w:line="360" w:lineRule="auto"/>
              <w:jc w:val="left"/>
              <w:rPr>
                <w:rFonts w:ascii="仿宋_GB2312" w:hAnsi="宋体" w:eastAsia="仿宋_GB2312"/>
                <w:sz w:val="24"/>
                <w:szCs w:val="24"/>
              </w:rPr>
            </w:pPr>
            <w:r>
              <w:rPr>
                <w:rFonts w:hint="eastAsia" w:ascii="仿宋_GB2312" w:hAnsi="宋体" w:eastAsia="仿宋_GB2312"/>
                <w:sz w:val="24"/>
                <w:szCs w:val="24"/>
              </w:rPr>
              <w:t>9、追踪器和采集仪均具有无线传输功能，为保证设备使用安全，使用过程中不能有任何线缆连接</w:t>
            </w:r>
          </w:p>
          <w:p w14:paraId="30C70988">
            <w:pPr>
              <w:widowControl/>
              <w:spacing w:line="360" w:lineRule="auto"/>
              <w:jc w:val="left"/>
              <w:rPr>
                <w:rFonts w:ascii="仿宋_GB2312" w:hAnsi="宋体" w:eastAsia="仿宋_GB2312"/>
                <w:sz w:val="24"/>
                <w:szCs w:val="24"/>
              </w:rPr>
            </w:pPr>
            <w:r>
              <w:rPr>
                <w:rFonts w:hint="eastAsia" w:ascii="仿宋_GB2312" w:hAnsi="宋体" w:eastAsia="仿宋_GB2312"/>
                <w:sz w:val="24"/>
                <w:szCs w:val="24"/>
              </w:rPr>
              <w:t>9、为保证设备精度长期稳定可靠，采集仪采用碳纤维一体成型结构，坚固耐用。为方便用户使用，采集仪的任意连接杆均可抓持进行正常采集工作，且不会对精度造成任何的影响</w:t>
            </w:r>
          </w:p>
          <w:p w14:paraId="5EC57E12">
            <w:pPr>
              <w:widowControl/>
              <w:spacing w:line="360" w:lineRule="auto"/>
              <w:rPr>
                <w:rFonts w:ascii="仿宋_GB2312" w:hAnsi="宋体" w:eastAsia="仿宋_GB2312"/>
                <w:sz w:val="24"/>
                <w:szCs w:val="24"/>
              </w:rPr>
            </w:pPr>
            <w:r>
              <w:rPr>
                <w:rFonts w:hint="eastAsia" w:ascii="仿宋_GB2312" w:hAnsi="宋体" w:eastAsia="仿宋_GB2312"/>
                <w:sz w:val="24"/>
                <w:szCs w:val="24"/>
              </w:rPr>
              <w:t>10、采用≥8英寸OLED全触控高清大屏，支持≥3000W点云数据采集，连续使用续航时间≥3.5h</w:t>
            </w:r>
          </w:p>
          <w:p w14:paraId="6F6EA4B4">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11、配合屏幕支持手动操作，实现最佳拟合、数据彩图、特征创建、检测测量等完整检测流程，操作灵活，满足多样化检测需求。</w:t>
            </w:r>
          </w:p>
        </w:tc>
        <w:tc>
          <w:tcPr>
            <w:tcW w:w="498" w:type="pct"/>
          </w:tcPr>
          <w:p w14:paraId="02B184C1">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合同签订后2个月内交货并完成安装调试</w:t>
            </w:r>
          </w:p>
        </w:tc>
        <w:tc>
          <w:tcPr>
            <w:tcW w:w="611" w:type="pct"/>
            <w:vAlign w:val="center"/>
          </w:tcPr>
          <w:p w14:paraId="6F3EA139">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否</w:t>
            </w:r>
          </w:p>
        </w:tc>
      </w:tr>
      <w:tr w14:paraId="6CBA2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08" w:type="pct"/>
            <w:vAlign w:val="center"/>
          </w:tcPr>
          <w:p w14:paraId="57A5489C">
            <w:pPr>
              <w:spacing w:line="360" w:lineRule="auto"/>
              <w:jc w:val="center"/>
              <w:rPr>
                <w:rFonts w:ascii="仿宋_GB2312" w:hAnsi="宋体" w:eastAsia="仿宋_GB2312"/>
                <w:sz w:val="24"/>
                <w:szCs w:val="24"/>
              </w:rPr>
            </w:pPr>
            <w:r>
              <w:rPr>
                <w:rFonts w:hint="eastAsia" w:ascii="仿宋_GB2312" w:hAnsi="宋体" w:eastAsia="仿宋_GB2312"/>
                <w:sz w:val="24"/>
                <w:szCs w:val="24"/>
              </w:rPr>
              <w:t>2</w:t>
            </w:r>
          </w:p>
        </w:tc>
        <w:tc>
          <w:tcPr>
            <w:tcW w:w="413" w:type="pct"/>
            <w:vAlign w:val="center"/>
          </w:tcPr>
          <w:p w14:paraId="7ADF729E">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台式扫描电镜</w:t>
            </w:r>
          </w:p>
        </w:tc>
        <w:tc>
          <w:tcPr>
            <w:tcW w:w="580" w:type="pct"/>
            <w:vAlign w:val="center"/>
          </w:tcPr>
          <w:p w14:paraId="693D1174">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否</w:t>
            </w:r>
          </w:p>
        </w:tc>
        <w:tc>
          <w:tcPr>
            <w:tcW w:w="331" w:type="pct"/>
            <w:vAlign w:val="center"/>
          </w:tcPr>
          <w:p w14:paraId="66D38B4B">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台</w:t>
            </w:r>
          </w:p>
        </w:tc>
        <w:tc>
          <w:tcPr>
            <w:tcW w:w="268" w:type="pct"/>
            <w:vAlign w:val="center"/>
          </w:tcPr>
          <w:p w14:paraId="5C93BB9F">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1</w:t>
            </w:r>
          </w:p>
        </w:tc>
        <w:tc>
          <w:tcPr>
            <w:tcW w:w="1990" w:type="pct"/>
          </w:tcPr>
          <w:p w14:paraId="280DA9ED">
            <w:pPr>
              <w:widowControl/>
              <w:jc w:val="center"/>
              <w:rPr>
                <w:rFonts w:ascii="仿宋_GB2312" w:hAnsi="宋体" w:eastAsia="仿宋_GB2312"/>
                <w:sz w:val="24"/>
                <w:szCs w:val="24"/>
              </w:rPr>
            </w:pPr>
            <w:r>
              <w:rPr>
                <w:rFonts w:hint="eastAsia" w:ascii="仿宋_GB2312" w:hAnsi="宋体" w:eastAsia="仿宋_GB2312"/>
                <w:sz w:val="24"/>
                <w:szCs w:val="24"/>
              </w:rPr>
              <w:t>1、台式设计，放置在桌面操作；</w:t>
            </w:r>
          </w:p>
          <w:p w14:paraId="2F3C9EF9">
            <w:pPr>
              <w:widowControl/>
              <w:jc w:val="center"/>
              <w:rPr>
                <w:rFonts w:ascii="仿宋_GB2312" w:hAnsi="宋体" w:eastAsia="仿宋_GB2312"/>
                <w:sz w:val="24"/>
                <w:szCs w:val="24"/>
              </w:rPr>
            </w:pPr>
            <w:r>
              <w:rPr>
                <w:rFonts w:hint="eastAsia" w:ascii="仿宋_GB2312" w:hAnsi="宋体" w:eastAsia="仿宋_GB2312"/>
                <w:sz w:val="24"/>
                <w:szCs w:val="24"/>
              </w:rPr>
              <w:t>2、放大倍数：≥100000x（底片放大），≥200000x（显示放大）；</w:t>
            </w:r>
          </w:p>
          <w:p w14:paraId="43AB80F0">
            <w:pPr>
              <w:widowControl/>
              <w:jc w:val="center"/>
              <w:rPr>
                <w:rFonts w:ascii="仿宋_GB2312" w:hAnsi="宋体" w:eastAsia="仿宋_GB2312"/>
                <w:sz w:val="24"/>
                <w:szCs w:val="24"/>
              </w:rPr>
            </w:pPr>
            <w:r>
              <w:rPr>
                <w:rFonts w:hint="eastAsia" w:ascii="仿宋_GB2312" w:hAnsi="宋体" w:eastAsia="仿宋_GB2312"/>
                <w:sz w:val="24"/>
                <w:szCs w:val="24"/>
              </w:rPr>
              <w:t>3、真空模式：高真空模式，低真空观察模式（标准模式3~5Pa、减轻荷电模式50Pa）；</w:t>
            </w:r>
          </w:p>
          <w:p w14:paraId="257E3FCC">
            <w:pPr>
              <w:widowControl/>
              <w:jc w:val="center"/>
              <w:rPr>
                <w:rFonts w:ascii="仿宋_GB2312" w:hAnsi="宋体" w:eastAsia="仿宋_GB2312"/>
                <w:sz w:val="24"/>
                <w:szCs w:val="24"/>
              </w:rPr>
            </w:pPr>
            <w:r>
              <w:rPr>
                <w:rFonts w:hint="eastAsia" w:ascii="仿宋_GB2312" w:hAnsi="宋体" w:eastAsia="仿宋_GB2312"/>
                <w:sz w:val="24"/>
                <w:szCs w:val="24"/>
              </w:rPr>
              <w:t>4、可对不导电样品不喷镀进行直接观测；</w:t>
            </w:r>
          </w:p>
          <w:p w14:paraId="776228F5">
            <w:pPr>
              <w:widowControl/>
              <w:jc w:val="center"/>
              <w:rPr>
                <w:rFonts w:ascii="仿宋_GB2312" w:hAnsi="宋体" w:eastAsia="仿宋_GB2312"/>
                <w:sz w:val="24"/>
                <w:szCs w:val="24"/>
              </w:rPr>
            </w:pPr>
            <w:r>
              <w:rPr>
                <w:rFonts w:hint="eastAsia" w:ascii="仿宋_GB2312" w:hAnsi="宋体" w:eastAsia="仿宋_GB2312"/>
                <w:sz w:val="24"/>
                <w:szCs w:val="24"/>
              </w:rPr>
              <w:t>5、加速电压：20KV、15KV、10KV、5KV；</w:t>
            </w:r>
          </w:p>
          <w:p w14:paraId="0BCA3385">
            <w:pPr>
              <w:widowControl/>
              <w:jc w:val="center"/>
              <w:rPr>
                <w:rFonts w:ascii="仿宋_GB2312" w:hAnsi="宋体" w:eastAsia="仿宋_GB2312"/>
                <w:sz w:val="24"/>
                <w:szCs w:val="24"/>
              </w:rPr>
            </w:pPr>
            <w:r>
              <w:rPr>
                <w:rFonts w:hint="eastAsia" w:ascii="仿宋_GB2312" w:hAnsi="宋体" w:eastAsia="仿宋_GB2312"/>
                <w:sz w:val="24"/>
                <w:szCs w:val="24"/>
              </w:rPr>
              <w:t>6、检测器：高灵敏度四分割BSE检测器，二次电子探测器；</w:t>
            </w:r>
            <w:r>
              <w:rPr>
                <w:rFonts w:ascii="仿宋_GB2312" w:hAnsi="宋体" w:eastAsia="仿宋_GB2312"/>
                <w:sz w:val="24"/>
                <w:szCs w:val="24"/>
              </w:rPr>
              <w:t>二次电子信号和CL信号检测器</w:t>
            </w:r>
            <w:r>
              <w:rPr>
                <w:rFonts w:hint="eastAsia" w:ascii="仿宋_GB2312" w:hAnsi="宋体" w:eastAsia="仿宋_GB2312"/>
                <w:sz w:val="24"/>
                <w:szCs w:val="24"/>
              </w:rPr>
              <w:t>；</w:t>
            </w:r>
          </w:p>
          <w:p w14:paraId="67273A2C">
            <w:pPr>
              <w:widowControl/>
              <w:jc w:val="center"/>
              <w:rPr>
                <w:rFonts w:ascii="仿宋_GB2312" w:hAnsi="宋体" w:eastAsia="仿宋_GB2312"/>
                <w:sz w:val="24"/>
                <w:szCs w:val="24"/>
              </w:rPr>
            </w:pPr>
            <w:r>
              <w:rPr>
                <w:rFonts w:hint="eastAsia" w:ascii="仿宋_GB2312" w:hAnsi="宋体" w:eastAsia="仿宋_GB2312"/>
                <w:sz w:val="24"/>
                <w:szCs w:val="24"/>
              </w:rPr>
              <w:t>7、</w:t>
            </w:r>
            <w:r>
              <w:rPr>
                <w:rFonts w:ascii="仿宋_GB2312" w:hAnsi="宋体" w:eastAsia="仿宋_GB2312"/>
                <w:sz w:val="24"/>
                <w:szCs w:val="24"/>
              </w:rPr>
              <w:t>最大样品尺寸：最大样品厚度：≥50</w:t>
            </w:r>
            <w:r>
              <w:rPr>
                <w:rFonts w:hint="eastAsia" w:ascii="仿宋_GB2312" w:hAnsi="宋体" w:eastAsia="仿宋_GB2312"/>
                <w:sz w:val="24"/>
                <w:szCs w:val="24"/>
              </w:rPr>
              <w:t xml:space="preserve"> </w:t>
            </w:r>
            <w:r>
              <w:rPr>
                <w:rFonts w:ascii="仿宋_GB2312" w:hAnsi="宋体" w:eastAsia="仿宋_GB2312"/>
                <w:sz w:val="24"/>
                <w:szCs w:val="24"/>
              </w:rPr>
              <w:t>mm；最大样品直径：≥80</w:t>
            </w:r>
            <w:r>
              <w:rPr>
                <w:rFonts w:hint="eastAsia" w:ascii="仿宋_GB2312" w:hAnsi="宋体" w:eastAsia="仿宋_GB2312"/>
                <w:sz w:val="24"/>
                <w:szCs w:val="24"/>
              </w:rPr>
              <w:t xml:space="preserve"> </w:t>
            </w:r>
            <w:r>
              <w:rPr>
                <w:rFonts w:ascii="仿宋_GB2312" w:hAnsi="宋体" w:eastAsia="仿宋_GB2312"/>
                <w:sz w:val="24"/>
                <w:szCs w:val="24"/>
              </w:rPr>
              <w:t>mm</w:t>
            </w:r>
            <w:r>
              <w:rPr>
                <w:rFonts w:hint="eastAsia" w:ascii="仿宋_GB2312" w:hAnsi="宋体" w:eastAsia="仿宋_GB2312"/>
                <w:sz w:val="24"/>
                <w:szCs w:val="24"/>
              </w:rPr>
              <w:t>；</w:t>
            </w:r>
          </w:p>
          <w:p w14:paraId="66EFA76A">
            <w:pPr>
              <w:widowControl/>
              <w:jc w:val="center"/>
              <w:rPr>
                <w:rFonts w:ascii="仿宋_GB2312" w:hAnsi="宋体" w:eastAsia="仿宋_GB2312"/>
                <w:sz w:val="24"/>
                <w:szCs w:val="24"/>
              </w:rPr>
            </w:pPr>
            <w:r>
              <w:rPr>
                <w:rFonts w:hint="eastAsia" w:ascii="仿宋_GB2312" w:hAnsi="宋体" w:eastAsia="仿宋_GB2312"/>
                <w:sz w:val="24"/>
                <w:szCs w:val="24"/>
              </w:rPr>
              <w:t>8、能谱探测器：电制冷硅漂移探测器，窗口有效面积≥60 mm</w:t>
            </w:r>
            <w:r>
              <w:rPr>
                <w:rFonts w:hint="eastAsia" w:ascii="仿宋_GB2312" w:hAnsi="宋体" w:eastAsia="仿宋_GB2312"/>
                <w:sz w:val="24"/>
                <w:szCs w:val="24"/>
                <w:vertAlign w:val="superscript"/>
              </w:rPr>
              <w:t>2</w:t>
            </w:r>
            <w:r>
              <w:rPr>
                <w:rFonts w:hint="eastAsia" w:ascii="仿宋_GB2312" w:hAnsi="宋体" w:eastAsia="仿宋_GB2312"/>
                <w:sz w:val="24"/>
                <w:szCs w:val="24"/>
              </w:rPr>
              <w:t>，元素分析范围B5～Cf98，具备点、线、面扫描及任意选区的定性定量分析，具有重叠峰谱峰剥离和背底扣除功能；</w:t>
            </w:r>
          </w:p>
          <w:p w14:paraId="12F669E6">
            <w:pPr>
              <w:widowControl/>
              <w:jc w:val="center"/>
              <w:rPr>
                <w:rFonts w:ascii="仿宋_GB2312" w:hAnsi="宋体" w:eastAsia="仿宋_GB2312"/>
                <w:sz w:val="24"/>
                <w:szCs w:val="24"/>
              </w:rPr>
            </w:pPr>
            <w:r>
              <w:rPr>
                <w:rFonts w:hint="eastAsia" w:ascii="仿宋_GB2312" w:hAnsi="宋体" w:eastAsia="仿宋_GB2312"/>
                <w:sz w:val="24"/>
                <w:szCs w:val="24"/>
              </w:rPr>
              <w:t>9、自动控制电镜和能谱采集数据；</w:t>
            </w:r>
          </w:p>
          <w:p w14:paraId="12494E9C">
            <w:pPr>
              <w:widowControl/>
              <w:jc w:val="center"/>
              <w:rPr>
                <w:rFonts w:ascii="仿宋_GB2312" w:hAnsi="宋体" w:eastAsia="仿宋_GB2312"/>
                <w:sz w:val="24"/>
                <w:szCs w:val="24"/>
              </w:rPr>
            </w:pPr>
            <w:r>
              <w:rPr>
                <w:rFonts w:hint="eastAsia" w:ascii="仿宋_GB2312" w:hAnsi="宋体" w:eastAsia="仿宋_GB2312"/>
                <w:sz w:val="24"/>
                <w:szCs w:val="24"/>
              </w:rPr>
              <w:t>10、数据结果包括样品矿物分布图、矿物组成、矿物元素组成、矿物元素分布信息、矿物颗粒尺寸分布、单体矿物颗粒尺寸分布、矿物颗粒比重分布、矿物的连生关系、矿物相关关系、矿物的解离度；</w:t>
            </w:r>
            <w:r>
              <w:rPr>
                <w:rFonts w:ascii="仿宋_GB2312" w:hAnsi="宋体" w:eastAsia="仿宋_GB2312"/>
                <w:sz w:val="24"/>
                <w:szCs w:val="24"/>
              </w:rPr>
              <w:t>矿物数据库的矿物种类齐全，数据完整，至少应具有 20000种以上的基本矿物（包括元素成分和能谱谱线）</w:t>
            </w:r>
            <w:r>
              <w:rPr>
                <w:rFonts w:hint="eastAsia" w:ascii="仿宋_GB2312" w:hAnsi="宋体" w:eastAsia="仿宋_GB2312"/>
                <w:sz w:val="24"/>
                <w:szCs w:val="24"/>
              </w:rPr>
              <w:t>；</w:t>
            </w:r>
          </w:p>
          <w:p w14:paraId="2A91BAE0">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11、最小矿物识别精度1 μm。</w:t>
            </w:r>
          </w:p>
        </w:tc>
        <w:tc>
          <w:tcPr>
            <w:tcW w:w="498" w:type="pct"/>
          </w:tcPr>
          <w:p w14:paraId="33BADD5F">
            <w:pPr>
              <w:widowControl/>
              <w:spacing w:line="360" w:lineRule="auto"/>
              <w:jc w:val="center"/>
              <w:rPr>
                <w:rFonts w:ascii="仿宋_GB2312" w:hAnsi="宋体" w:eastAsia="仿宋_GB2312"/>
                <w:sz w:val="24"/>
                <w:szCs w:val="24"/>
              </w:rPr>
            </w:pPr>
            <w:r>
              <w:rPr>
                <w:rFonts w:ascii="仿宋_GB2312" w:hAnsi="宋体" w:eastAsia="仿宋_GB2312"/>
                <w:sz w:val="24"/>
                <w:szCs w:val="24"/>
              </w:rPr>
              <w:t>合同签订后</w:t>
            </w:r>
            <w:r>
              <w:rPr>
                <w:rFonts w:hint="eastAsia" w:ascii="仿宋_GB2312" w:hAnsi="宋体" w:eastAsia="仿宋_GB2312"/>
                <w:sz w:val="24"/>
                <w:szCs w:val="24"/>
              </w:rPr>
              <w:t>2</w:t>
            </w:r>
            <w:r>
              <w:rPr>
                <w:rFonts w:ascii="仿宋_GB2312" w:hAnsi="宋体" w:eastAsia="仿宋_GB2312"/>
                <w:sz w:val="24"/>
                <w:szCs w:val="24"/>
              </w:rPr>
              <w:t>个月内到货</w:t>
            </w:r>
            <w:r>
              <w:rPr>
                <w:rFonts w:hint="eastAsia" w:ascii="仿宋_GB2312" w:hAnsi="宋体" w:eastAsia="仿宋_GB2312"/>
                <w:sz w:val="24"/>
                <w:szCs w:val="24"/>
              </w:rPr>
              <w:t>并完成安装调试</w:t>
            </w:r>
          </w:p>
        </w:tc>
        <w:tc>
          <w:tcPr>
            <w:tcW w:w="611" w:type="pct"/>
            <w:vAlign w:val="center"/>
          </w:tcPr>
          <w:p w14:paraId="22CB4F9E">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是</w:t>
            </w:r>
          </w:p>
        </w:tc>
      </w:tr>
      <w:tr w14:paraId="4752E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08" w:type="pct"/>
            <w:vAlign w:val="center"/>
          </w:tcPr>
          <w:p w14:paraId="3D4AFF80">
            <w:pPr>
              <w:spacing w:line="360" w:lineRule="auto"/>
              <w:jc w:val="center"/>
              <w:rPr>
                <w:rFonts w:ascii="仿宋_GB2312" w:hAnsi="宋体" w:eastAsia="仿宋_GB2312"/>
                <w:sz w:val="24"/>
                <w:szCs w:val="24"/>
              </w:rPr>
            </w:pPr>
            <w:r>
              <w:rPr>
                <w:rFonts w:hint="eastAsia" w:ascii="仿宋_GB2312" w:hAnsi="宋体" w:eastAsia="仿宋_GB2312"/>
                <w:sz w:val="24"/>
                <w:szCs w:val="24"/>
              </w:rPr>
              <w:t>3</w:t>
            </w:r>
          </w:p>
        </w:tc>
        <w:tc>
          <w:tcPr>
            <w:tcW w:w="413" w:type="pct"/>
            <w:vAlign w:val="center"/>
          </w:tcPr>
          <w:p w14:paraId="01389DDB">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阴极发光仪</w:t>
            </w:r>
          </w:p>
        </w:tc>
        <w:tc>
          <w:tcPr>
            <w:tcW w:w="580" w:type="pct"/>
            <w:vAlign w:val="center"/>
          </w:tcPr>
          <w:p w14:paraId="740C918E">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否</w:t>
            </w:r>
          </w:p>
        </w:tc>
        <w:tc>
          <w:tcPr>
            <w:tcW w:w="331" w:type="pct"/>
            <w:vAlign w:val="center"/>
          </w:tcPr>
          <w:p w14:paraId="2138DADE">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台</w:t>
            </w:r>
          </w:p>
        </w:tc>
        <w:tc>
          <w:tcPr>
            <w:tcW w:w="268" w:type="pct"/>
            <w:vAlign w:val="center"/>
          </w:tcPr>
          <w:p w14:paraId="1D31336B">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1</w:t>
            </w:r>
          </w:p>
        </w:tc>
        <w:tc>
          <w:tcPr>
            <w:tcW w:w="1990" w:type="pct"/>
          </w:tcPr>
          <w:p w14:paraId="648A1390">
            <w:pPr>
              <w:widowControl/>
              <w:jc w:val="left"/>
              <w:rPr>
                <w:rFonts w:ascii="仿宋_GB2312" w:hAnsi="宋体" w:eastAsia="仿宋_GB2312"/>
                <w:sz w:val="24"/>
                <w:szCs w:val="24"/>
              </w:rPr>
            </w:pPr>
            <w:r>
              <w:rPr>
                <w:rFonts w:hint="eastAsia" w:ascii="仿宋_GB2312" w:hAnsi="宋体" w:eastAsia="仿宋_GB2312"/>
                <w:sz w:val="24"/>
                <w:szCs w:val="24"/>
              </w:rPr>
              <w:t>1. 阴极电压：0～30kV连续可调，带过压保护。</w:t>
            </w:r>
          </w:p>
          <w:p w14:paraId="201D7021">
            <w:pPr>
              <w:widowControl/>
              <w:jc w:val="left"/>
              <w:rPr>
                <w:rFonts w:ascii="仿宋_GB2312" w:hAnsi="宋体" w:eastAsia="仿宋_GB2312"/>
                <w:sz w:val="24"/>
                <w:szCs w:val="24"/>
              </w:rPr>
            </w:pPr>
            <w:r>
              <w:rPr>
                <w:rFonts w:hint="eastAsia" w:ascii="仿宋_GB2312" w:hAnsi="宋体" w:eastAsia="仿宋_GB2312"/>
                <w:sz w:val="24"/>
                <w:szCs w:val="24"/>
              </w:rPr>
              <w:t>2. 电子束电流：0～2000μA连续可调（最大2mA），带过流保护。</w:t>
            </w:r>
          </w:p>
          <w:p w14:paraId="24635C49">
            <w:pPr>
              <w:widowControl/>
              <w:jc w:val="left"/>
              <w:rPr>
                <w:rFonts w:ascii="仿宋_GB2312" w:hAnsi="宋体" w:eastAsia="仿宋_GB2312"/>
                <w:sz w:val="24"/>
                <w:szCs w:val="24"/>
              </w:rPr>
            </w:pPr>
            <w:r>
              <w:rPr>
                <w:rFonts w:hint="eastAsia" w:ascii="仿宋_GB2312" w:hAnsi="宋体" w:eastAsia="仿宋_GB2312"/>
                <w:sz w:val="24"/>
                <w:szCs w:val="24"/>
              </w:rPr>
              <w:t>3. 极限真空度：≤0.003mBar，配置自动进气调节阀，保障束流、电压稳定。</w:t>
            </w:r>
          </w:p>
          <w:p w14:paraId="12D81C23">
            <w:pPr>
              <w:widowControl/>
              <w:jc w:val="left"/>
              <w:rPr>
                <w:rFonts w:ascii="仿宋_GB2312" w:hAnsi="宋体" w:eastAsia="仿宋_GB2312"/>
                <w:sz w:val="24"/>
                <w:szCs w:val="24"/>
              </w:rPr>
            </w:pPr>
            <w:r>
              <w:rPr>
                <w:rFonts w:hint="eastAsia" w:ascii="仿宋_GB2312" w:hAnsi="宋体" w:eastAsia="仿宋_GB2312"/>
                <w:sz w:val="24"/>
                <w:szCs w:val="24"/>
              </w:rPr>
              <w:t>4. 抽真空速度：工作真空建立时间≤2分钟，抽气高效快速。</w:t>
            </w:r>
          </w:p>
          <w:p w14:paraId="07BC265D">
            <w:pPr>
              <w:widowControl/>
              <w:jc w:val="left"/>
              <w:rPr>
                <w:rFonts w:ascii="仿宋_GB2312" w:hAnsi="宋体" w:eastAsia="仿宋_GB2312"/>
                <w:sz w:val="24"/>
                <w:szCs w:val="24"/>
              </w:rPr>
            </w:pPr>
            <w:r>
              <w:rPr>
                <w:rFonts w:hint="eastAsia" w:ascii="仿宋_GB2312" w:hAnsi="宋体" w:eastAsia="仿宋_GB2312"/>
                <w:sz w:val="24"/>
                <w:szCs w:val="24"/>
              </w:rPr>
              <w:t>5. 电子束入射方式：采用冷阴极射线管直射式电子束激发。</w:t>
            </w:r>
          </w:p>
          <w:p w14:paraId="58186160">
            <w:pPr>
              <w:widowControl/>
              <w:jc w:val="left"/>
              <w:rPr>
                <w:rFonts w:ascii="仿宋_GB2312" w:hAnsi="宋体" w:eastAsia="仿宋_GB2312"/>
                <w:sz w:val="24"/>
                <w:szCs w:val="24"/>
              </w:rPr>
            </w:pPr>
            <w:r>
              <w:rPr>
                <w:rFonts w:hint="eastAsia" w:ascii="仿宋_GB2312" w:hAnsi="宋体" w:eastAsia="仿宋_GB2312"/>
                <w:sz w:val="24"/>
                <w:szCs w:val="24"/>
              </w:rPr>
              <w:t>6. 设备工作方式：零电势阳极设计，安全免维护、阳极终身无需更换。</w:t>
            </w:r>
          </w:p>
          <w:p w14:paraId="3A5C846E">
            <w:pPr>
              <w:widowControl/>
              <w:jc w:val="left"/>
              <w:rPr>
                <w:rFonts w:ascii="仿宋_GB2312" w:hAnsi="宋体" w:eastAsia="仿宋_GB2312"/>
                <w:sz w:val="24"/>
                <w:szCs w:val="24"/>
              </w:rPr>
            </w:pPr>
            <w:r>
              <w:rPr>
                <w:rFonts w:hint="eastAsia" w:ascii="仿宋_GB2312" w:hAnsi="宋体" w:eastAsia="仿宋_GB2312"/>
                <w:sz w:val="24"/>
                <w:szCs w:val="24"/>
              </w:rPr>
              <w:t>7. 空间分辨率：优于1μm，满足高精度微观测试需求。</w:t>
            </w:r>
          </w:p>
          <w:p w14:paraId="0A5140AA">
            <w:pPr>
              <w:widowControl/>
              <w:jc w:val="left"/>
              <w:rPr>
                <w:rFonts w:ascii="仿宋_GB2312" w:hAnsi="宋体" w:eastAsia="仿宋_GB2312"/>
                <w:sz w:val="24"/>
                <w:szCs w:val="24"/>
              </w:rPr>
            </w:pPr>
            <w:r>
              <w:rPr>
                <w:rFonts w:hint="eastAsia" w:ascii="仿宋_GB2312" w:hAnsi="宋体" w:eastAsia="仿宋_GB2312"/>
                <w:sz w:val="24"/>
                <w:szCs w:val="24"/>
              </w:rPr>
              <w:t>8. 工作距离：电子枪工作距离5～9mm，适配高倍物镜观测。</w:t>
            </w:r>
          </w:p>
          <w:p w14:paraId="6A2A5EEC">
            <w:pPr>
              <w:widowControl/>
              <w:jc w:val="left"/>
              <w:rPr>
                <w:rFonts w:ascii="仿宋_GB2312" w:hAnsi="宋体" w:eastAsia="仿宋_GB2312"/>
                <w:sz w:val="24"/>
                <w:szCs w:val="24"/>
              </w:rPr>
            </w:pPr>
            <w:r>
              <w:rPr>
                <w:rFonts w:hint="eastAsia" w:ascii="仿宋_GB2312" w:hAnsi="宋体" w:eastAsia="仿宋_GB2312"/>
                <w:sz w:val="24"/>
                <w:szCs w:val="24"/>
              </w:rPr>
              <w:t>9. 成像系统：搭载高像素高灵敏成像相机，满足高清成像需求。</w:t>
            </w:r>
          </w:p>
          <w:p w14:paraId="7688612B">
            <w:pPr>
              <w:widowControl/>
              <w:jc w:val="left"/>
              <w:rPr>
                <w:rFonts w:ascii="仿宋_GB2312" w:hAnsi="宋体" w:eastAsia="仿宋_GB2312"/>
                <w:sz w:val="24"/>
                <w:szCs w:val="24"/>
              </w:rPr>
            </w:pPr>
            <w:r>
              <w:rPr>
                <w:rFonts w:hint="eastAsia" w:ascii="仿宋_GB2312" w:hAnsi="宋体" w:eastAsia="仿宋_GB2312"/>
                <w:sz w:val="24"/>
                <w:szCs w:val="24"/>
              </w:rPr>
              <w:t>10. 样品平台：配备XY电动样品台，支持双模式操控。</w:t>
            </w:r>
          </w:p>
          <w:p w14:paraId="69049BDD">
            <w:pPr>
              <w:widowControl/>
              <w:jc w:val="left"/>
              <w:rPr>
                <w:rFonts w:ascii="仿宋_GB2312" w:hAnsi="宋体" w:eastAsia="仿宋_GB2312"/>
                <w:sz w:val="24"/>
                <w:szCs w:val="24"/>
              </w:rPr>
            </w:pPr>
            <w:r>
              <w:rPr>
                <w:rFonts w:hint="eastAsia" w:ascii="仿宋_GB2312" w:hAnsi="宋体" w:eastAsia="仿宋_GB2312"/>
                <w:sz w:val="24"/>
                <w:szCs w:val="24"/>
              </w:rPr>
              <w:t>11. 真空样品室：配置双含铅观测窗，适配透射光与阴极发光观测。</w:t>
            </w:r>
          </w:p>
          <w:p w14:paraId="70DC6731">
            <w:pPr>
              <w:widowControl/>
              <w:jc w:val="left"/>
              <w:rPr>
                <w:rFonts w:ascii="仿宋_GB2312" w:hAnsi="宋体" w:eastAsia="仿宋_GB2312"/>
                <w:sz w:val="24"/>
                <w:szCs w:val="24"/>
              </w:rPr>
            </w:pPr>
            <w:r>
              <w:rPr>
                <w:rFonts w:hint="eastAsia" w:ascii="仿宋_GB2312" w:hAnsi="宋体" w:eastAsia="仿宋_GB2312"/>
                <w:sz w:val="24"/>
                <w:szCs w:val="24"/>
              </w:rPr>
              <w:t>12.样品托盘：可放置3片标准薄片，兼容多种样品类型。</w:t>
            </w:r>
          </w:p>
          <w:p w14:paraId="526FB0F2">
            <w:pPr>
              <w:widowControl/>
              <w:jc w:val="left"/>
              <w:rPr>
                <w:rFonts w:ascii="仿宋_GB2312" w:hAnsi="宋体" w:eastAsia="仿宋_GB2312"/>
                <w:sz w:val="24"/>
                <w:szCs w:val="24"/>
              </w:rPr>
            </w:pPr>
            <w:r>
              <w:rPr>
                <w:rFonts w:hint="eastAsia" w:ascii="仿宋_GB2312" w:hAnsi="宋体" w:eastAsia="仿宋_GB2312"/>
                <w:sz w:val="24"/>
                <w:szCs w:val="24"/>
              </w:rPr>
              <w:t>13. 操作模式：支持自动/手动操控，参数实时数字显示。</w:t>
            </w:r>
          </w:p>
          <w:p w14:paraId="21E40E5B">
            <w:pPr>
              <w:widowControl/>
              <w:jc w:val="left"/>
              <w:rPr>
                <w:rFonts w:ascii="仿宋_GB2312" w:hAnsi="宋体" w:eastAsia="仿宋_GB2312"/>
                <w:sz w:val="24"/>
                <w:szCs w:val="24"/>
              </w:rPr>
            </w:pPr>
            <w:r>
              <w:rPr>
                <w:rFonts w:hint="eastAsia" w:ascii="仿宋_GB2312" w:hAnsi="宋体" w:eastAsia="仿宋_GB2312"/>
                <w:sz w:val="24"/>
                <w:szCs w:val="24"/>
              </w:rPr>
              <w:t>14. 显微镜匹配性：可无缝适配现有研究级偏光显微镜。</w:t>
            </w:r>
          </w:p>
          <w:p w14:paraId="038E4F44">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15. 光谱仪联用接口：配备专用光谱输出接口，支持与现有光谱仪光路对接、光谱采集。</w:t>
            </w:r>
          </w:p>
        </w:tc>
        <w:tc>
          <w:tcPr>
            <w:tcW w:w="498" w:type="pct"/>
          </w:tcPr>
          <w:p w14:paraId="05838A72">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合同签订之日起2个月内完成供货并完成安装调试</w:t>
            </w:r>
          </w:p>
        </w:tc>
        <w:tc>
          <w:tcPr>
            <w:tcW w:w="611" w:type="pct"/>
            <w:vAlign w:val="center"/>
          </w:tcPr>
          <w:p w14:paraId="2262E75F">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否</w:t>
            </w:r>
          </w:p>
        </w:tc>
      </w:tr>
      <w:tr w14:paraId="23BF8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08" w:type="pct"/>
            <w:vAlign w:val="center"/>
          </w:tcPr>
          <w:p w14:paraId="5217DD07">
            <w:pPr>
              <w:spacing w:line="360" w:lineRule="auto"/>
              <w:jc w:val="center"/>
              <w:rPr>
                <w:rFonts w:ascii="仿宋_GB2312" w:hAnsi="宋体" w:eastAsia="仿宋_GB2312"/>
                <w:sz w:val="24"/>
                <w:szCs w:val="24"/>
              </w:rPr>
            </w:pPr>
            <w:r>
              <w:rPr>
                <w:rFonts w:ascii="仿宋_GB2312" w:hAnsi="宋体" w:eastAsia="仿宋_GB2312"/>
                <w:sz w:val="24"/>
                <w:szCs w:val="24"/>
              </w:rPr>
              <w:t>4</w:t>
            </w:r>
          </w:p>
        </w:tc>
        <w:tc>
          <w:tcPr>
            <w:tcW w:w="413" w:type="pct"/>
            <w:vAlign w:val="center"/>
          </w:tcPr>
          <w:p w14:paraId="78873885">
            <w:pPr>
              <w:widowControl/>
              <w:spacing w:line="360" w:lineRule="auto"/>
              <w:jc w:val="center"/>
              <w:rPr>
                <w:rFonts w:ascii="仿宋_GB2312" w:hAnsi="宋体" w:eastAsia="仿宋_GB2312"/>
                <w:sz w:val="24"/>
                <w:szCs w:val="24"/>
              </w:rPr>
            </w:pPr>
            <w:r>
              <w:rPr>
                <w:rFonts w:ascii="仿宋_GB2312" w:hAnsi="宋体" w:eastAsia="仿宋_GB2312"/>
                <w:sz w:val="24"/>
                <w:szCs w:val="24"/>
              </w:rPr>
              <w:t>激光粒度仪</w:t>
            </w:r>
          </w:p>
        </w:tc>
        <w:tc>
          <w:tcPr>
            <w:tcW w:w="580" w:type="pct"/>
            <w:vAlign w:val="center"/>
          </w:tcPr>
          <w:p w14:paraId="7690447E">
            <w:pPr>
              <w:widowControl/>
              <w:spacing w:line="360" w:lineRule="auto"/>
              <w:jc w:val="center"/>
              <w:rPr>
                <w:rFonts w:ascii="仿宋_GB2312" w:hAnsi="宋体" w:eastAsia="仿宋_GB2312"/>
                <w:sz w:val="24"/>
                <w:szCs w:val="24"/>
              </w:rPr>
            </w:pPr>
            <w:r>
              <w:rPr>
                <w:rFonts w:ascii="仿宋_GB2312" w:hAnsi="宋体" w:eastAsia="仿宋_GB2312"/>
                <w:sz w:val="24"/>
                <w:szCs w:val="24"/>
              </w:rPr>
              <w:t>否</w:t>
            </w:r>
          </w:p>
        </w:tc>
        <w:tc>
          <w:tcPr>
            <w:tcW w:w="331" w:type="pct"/>
            <w:vAlign w:val="center"/>
          </w:tcPr>
          <w:p w14:paraId="17A0917C">
            <w:pPr>
              <w:widowControl/>
              <w:spacing w:line="360" w:lineRule="auto"/>
              <w:jc w:val="center"/>
              <w:rPr>
                <w:rFonts w:ascii="仿宋_GB2312" w:hAnsi="宋体" w:eastAsia="仿宋_GB2312"/>
                <w:sz w:val="24"/>
                <w:szCs w:val="24"/>
              </w:rPr>
            </w:pPr>
            <w:r>
              <w:rPr>
                <w:rFonts w:ascii="仿宋_GB2312" w:hAnsi="宋体" w:eastAsia="仿宋_GB2312"/>
                <w:sz w:val="24"/>
                <w:szCs w:val="24"/>
              </w:rPr>
              <w:t>台</w:t>
            </w:r>
          </w:p>
        </w:tc>
        <w:tc>
          <w:tcPr>
            <w:tcW w:w="268" w:type="pct"/>
            <w:vAlign w:val="center"/>
          </w:tcPr>
          <w:p w14:paraId="05F9F155">
            <w:pPr>
              <w:widowControl/>
              <w:spacing w:line="360" w:lineRule="auto"/>
              <w:jc w:val="center"/>
              <w:rPr>
                <w:rFonts w:ascii="仿宋_GB2312" w:hAnsi="宋体" w:eastAsia="仿宋_GB2312"/>
                <w:sz w:val="24"/>
                <w:szCs w:val="24"/>
              </w:rPr>
            </w:pPr>
            <w:r>
              <w:rPr>
                <w:rFonts w:ascii="仿宋_GB2312" w:hAnsi="宋体" w:eastAsia="仿宋_GB2312"/>
                <w:sz w:val="24"/>
                <w:szCs w:val="24"/>
              </w:rPr>
              <w:t>1</w:t>
            </w:r>
          </w:p>
        </w:tc>
        <w:tc>
          <w:tcPr>
            <w:tcW w:w="1990" w:type="pct"/>
            <w:vAlign w:val="center"/>
          </w:tcPr>
          <w:p w14:paraId="3C295C2D">
            <w:pPr>
              <w:spacing w:line="360" w:lineRule="auto"/>
              <w:rPr>
                <w:rFonts w:ascii="仿宋_GB2312" w:hAnsi="宋体" w:eastAsia="仿宋_GB2312"/>
                <w:sz w:val="24"/>
                <w:szCs w:val="24"/>
              </w:rPr>
            </w:pPr>
            <w:r>
              <w:rPr>
                <w:rFonts w:ascii="仿宋_GB2312" w:hAnsi="宋体" w:eastAsia="仿宋_GB2312"/>
                <w:sz w:val="24"/>
                <w:szCs w:val="24"/>
              </w:rPr>
              <w:t>1、测试范围：0.02-2000μm（湿法）。</w:t>
            </w:r>
          </w:p>
          <w:p w14:paraId="19C1F521">
            <w:pPr>
              <w:spacing w:line="360" w:lineRule="auto"/>
              <w:rPr>
                <w:rFonts w:ascii="仿宋_GB2312" w:hAnsi="宋体" w:eastAsia="仿宋_GB2312"/>
                <w:sz w:val="24"/>
                <w:szCs w:val="24"/>
              </w:rPr>
            </w:pPr>
            <w:r>
              <w:rPr>
                <w:rFonts w:ascii="仿宋_GB2312" w:hAnsi="宋体" w:eastAsia="仿宋_GB2312"/>
                <w:sz w:val="24"/>
                <w:szCs w:val="24"/>
              </w:rPr>
              <w:t>2、重复性误差：≤0.5%（国家或国际标样D50偏差）。</w:t>
            </w:r>
          </w:p>
          <w:p w14:paraId="40E5B11B">
            <w:pPr>
              <w:spacing w:line="360" w:lineRule="auto"/>
              <w:rPr>
                <w:rFonts w:ascii="仿宋_GB2312" w:hAnsi="宋体" w:eastAsia="仿宋_GB2312"/>
                <w:sz w:val="24"/>
                <w:szCs w:val="24"/>
              </w:rPr>
            </w:pPr>
            <w:r>
              <w:rPr>
                <w:rFonts w:ascii="仿宋_GB2312" w:hAnsi="宋体" w:eastAsia="仿宋_GB2312"/>
                <w:sz w:val="24"/>
                <w:szCs w:val="24"/>
              </w:rPr>
              <w:t>3、激光器：采用双光源，进口He-Ne气体激光器。</w:t>
            </w:r>
          </w:p>
          <w:p w14:paraId="46C8228A">
            <w:pPr>
              <w:spacing w:line="360" w:lineRule="auto"/>
              <w:rPr>
                <w:rFonts w:ascii="仿宋_GB2312" w:hAnsi="宋体" w:eastAsia="仿宋_GB2312"/>
                <w:sz w:val="24"/>
                <w:szCs w:val="24"/>
              </w:rPr>
            </w:pPr>
            <w:r>
              <w:rPr>
                <w:rFonts w:ascii="仿宋_GB2312" w:hAnsi="宋体" w:eastAsia="仿宋_GB2312"/>
                <w:sz w:val="24"/>
                <w:szCs w:val="24"/>
              </w:rPr>
              <w:t>4、探测器：探测器通道数不少于95个。</w:t>
            </w:r>
          </w:p>
          <w:p w14:paraId="06E1D7C9">
            <w:pPr>
              <w:spacing w:line="360" w:lineRule="auto"/>
              <w:rPr>
                <w:rFonts w:ascii="仿宋_GB2312" w:hAnsi="宋体" w:eastAsia="仿宋_GB2312"/>
                <w:sz w:val="24"/>
                <w:szCs w:val="24"/>
              </w:rPr>
            </w:pPr>
            <w:r>
              <w:rPr>
                <w:rFonts w:ascii="仿宋_GB2312" w:hAnsi="宋体" w:eastAsia="仿宋_GB2312"/>
                <w:sz w:val="24"/>
                <w:szCs w:val="24"/>
              </w:rPr>
              <w:t>5、光学设计：光路系统全封闭，有效解决粉尘污染问题。</w:t>
            </w:r>
          </w:p>
          <w:p w14:paraId="60ABEE98">
            <w:pPr>
              <w:widowControl/>
              <w:spacing w:line="360" w:lineRule="auto"/>
              <w:jc w:val="center"/>
              <w:rPr>
                <w:rFonts w:ascii="仿宋_GB2312" w:hAnsi="宋体" w:eastAsia="仿宋_GB2312"/>
                <w:sz w:val="24"/>
                <w:szCs w:val="24"/>
              </w:rPr>
            </w:pPr>
            <w:r>
              <w:rPr>
                <w:rFonts w:ascii="仿宋_GB2312" w:hAnsi="宋体" w:eastAsia="仿宋_GB2312"/>
                <w:sz w:val="24"/>
                <w:szCs w:val="24"/>
              </w:rPr>
              <w:t>系统分散能力强，具有卓越且一致的大小颗粒输送性能。</w:t>
            </w:r>
          </w:p>
        </w:tc>
        <w:tc>
          <w:tcPr>
            <w:tcW w:w="498" w:type="pct"/>
            <w:vAlign w:val="center"/>
          </w:tcPr>
          <w:p w14:paraId="61628D3F">
            <w:pPr>
              <w:autoSpaceDE w:val="0"/>
              <w:autoSpaceDN w:val="0"/>
              <w:adjustRightInd w:val="0"/>
              <w:snapToGrid w:val="0"/>
              <w:spacing w:line="360" w:lineRule="auto"/>
              <w:jc w:val="left"/>
              <w:rPr>
                <w:rFonts w:ascii="仿宋_GB2312" w:hAnsi="宋体" w:eastAsia="仿宋_GB2312"/>
                <w:sz w:val="24"/>
                <w:szCs w:val="24"/>
              </w:rPr>
            </w:pPr>
            <w:r>
              <w:rPr>
                <w:rFonts w:ascii="仿宋_GB2312" w:hAnsi="宋体" w:eastAsia="仿宋_GB2312"/>
                <w:sz w:val="24"/>
                <w:szCs w:val="24"/>
              </w:rPr>
              <w:t>合同签订之日起2个月内完成供货并完成安装调试。</w:t>
            </w:r>
          </w:p>
          <w:p w14:paraId="3EED1735">
            <w:pPr>
              <w:widowControl/>
              <w:spacing w:line="360" w:lineRule="auto"/>
              <w:jc w:val="center"/>
              <w:rPr>
                <w:rFonts w:ascii="仿宋_GB2312" w:hAnsi="宋体" w:eastAsia="仿宋_GB2312"/>
                <w:sz w:val="24"/>
                <w:szCs w:val="24"/>
              </w:rPr>
            </w:pPr>
          </w:p>
        </w:tc>
        <w:tc>
          <w:tcPr>
            <w:tcW w:w="611" w:type="pct"/>
            <w:vAlign w:val="center"/>
          </w:tcPr>
          <w:p w14:paraId="28A02BDD">
            <w:pPr>
              <w:widowControl/>
              <w:spacing w:line="360" w:lineRule="auto"/>
              <w:jc w:val="center"/>
              <w:rPr>
                <w:rFonts w:ascii="仿宋_GB2312" w:hAnsi="宋体" w:eastAsia="仿宋_GB2312"/>
                <w:sz w:val="24"/>
                <w:szCs w:val="24"/>
              </w:rPr>
            </w:pPr>
            <w:r>
              <w:rPr>
                <w:rFonts w:ascii="仿宋_GB2312" w:hAnsi="宋体" w:eastAsia="仿宋_GB2312"/>
                <w:sz w:val="24"/>
                <w:szCs w:val="24"/>
              </w:rPr>
              <w:t>否</w:t>
            </w:r>
          </w:p>
        </w:tc>
      </w:tr>
    </w:tbl>
    <w:p w14:paraId="06C8074D">
      <w:pPr>
        <w:spacing w:line="360" w:lineRule="auto"/>
        <w:ind w:firstLine="360" w:firstLineChars="150"/>
        <w:rPr>
          <w:rFonts w:ascii="仿宋_GB2312" w:hAnsi="宋体" w:eastAsia="仿宋_GB2312"/>
          <w:i/>
          <w:iCs/>
          <w:sz w:val="24"/>
          <w:szCs w:val="24"/>
        </w:rPr>
      </w:pPr>
    </w:p>
    <w:p w14:paraId="42CCD9AF">
      <w:pPr>
        <w:widowControl/>
        <w:ind w:firstLine="643" w:firstLineChars="200"/>
        <w:jc w:val="left"/>
        <w:rPr>
          <w:rFonts w:ascii="仿宋_GB2312" w:hAnsi="宋体" w:eastAsia="仿宋_GB2312" w:cs="仿宋"/>
          <w:b/>
          <w:kern w:val="0"/>
          <w:sz w:val="32"/>
          <w:szCs w:val="28"/>
          <w:shd w:val="clear" w:color="auto" w:fill="FFFFFF"/>
        </w:rPr>
      </w:pPr>
      <w:r>
        <w:rPr>
          <w:rFonts w:hint="eastAsia" w:ascii="仿宋_GB2312" w:hAnsi="宋体" w:eastAsia="仿宋_GB2312" w:cs="仿宋"/>
          <w:b/>
          <w:kern w:val="0"/>
          <w:sz w:val="32"/>
          <w:szCs w:val="28"/>
          <w:shd w:val="clear" w:color="auto" w:fill="FFFFFF"/>
        </w:rPr>
        <w:t>三、技术要求</w:t>
      </w:r>
    </w:p>
    <w:p w14:paraId="77E8A3FD">
      <w:pPr>
        <w:widowControl/>
        <w:shd w:val="clear" w:color="auto" w:fill="FFFFFF"/>
        <w:spacing w:line="360" w:lineRule="auto"/>
        <w:ind w:firstLine="560" w:firstLineChars="200"/>
        <w:rPr>
          <w:rFonts w:ascii="仿宋_GB2312" w:hAnsi="宋体" w:eastAsia="仿宋_GB2312" w:cs="仿宋"/>
          <w:kern w:val="0"/>
          <w:sz w:val="28"/>
          <w:szCs w:val="28"/>
          <w:shd w:val="clear" w:color="auto" w:fill="FFFFFF"/>
        </w:rPr>
      </w:pPr>
      <w:r>
        <w:rPr>
          <w:rFonts w:hint="eastAsia" w:ascii="仿宋_GB2312" w:hAnsi="宋体" w:eastAsia="仿宋_GB2312" w:cs="仿宋"/>
          <w:kern w:val="0"/>
          <w:sz w:val="28"/>
          <w:szCs w:val="28"/>
          <w:shd w:val="clear" w:color="auto" w:fill="FFFFFF"/>
        </w:rPr>
        <w:t>（一）（智能无线三维扫描系统）（1台）</w:t>
      </w:r>
    </w:p>
    <w:p w14:paraId="32E80A2F">
      <w:pPr>
        <w:widowControl/>
        <w:shd w:val="clear" w:color="auto" w:fill="FFFFFF"/>
        <w:spacing w:line="360" w:lineRule="auto"/>
        <w:ind w:firstLine="482" w:firstLineChars="200"/>
        <w:jc w:val="left"/>
        <w:rPr>
          <w:rFonts w:ascii="仿宋_GB2312" w:hAnsi="宋体" w:eastAsia="仿宋_GB2312"/>
          <w:b/>
          <w:bCs/>
          <w:i/>
          <w:iCs/>
          <w:sz w:val="24"/>
          <w:szCs w:val="24"/>
        </w:rPr>
      </w:pPr>
      <w:r>
        <w:rPr>
          <w:rFonts w:hint="eastAsia" w:ascii="仿宋_GB2312" w:hAnsi="宋体" w:eastAsia="仿宋_GB2312"/>
          <w:b/>
          <w:bCs/>
          <w:sz w:val="24"/>
          <w:szCs w:val="24"/>
        </w:rPr>
        <w:t>1.功能要求：</w:t>
      </w:r>
      <w:r>
        <w:rPr>
          <w:rFonts w:ascii="仿宋_GB2312" w:hAnsi="宋体" w:eastAsia="仿宋_GB2312"/>
          <w:b/>
          <w:bCs/>
          <w:i/>
          <w:iCs/>
          <w:sz w:val="24"/>
          <w:szCs w:val="24"/>
        </w:rPr>
        <w:t xml:space="preserve"> </w:t>
      </w:r>
    </w:p>
    <w:p w14:paraId="0ADB8EDC">
      <w:pPr>
        <w:widowControl/>
        <w:shd w:val="clear" w:color="auto" w:fill="FFFFFF"/>
        <w:spacing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本套高精度三维扫描仪服务于学院地质学、行星科学、地质灾害、岩土工程、构造地质、古生物化石、矿物岩石、洞穴地貌、边坡岩体、行星地表模拟等方向科研项目、本科/研究生实验教学、野外地质调查、国家级省部级课题数据采集工作，具体应用方向：</w:t>
      </w:r>
    </w:p>
    <w:p w14:paraId="240442F9">
      <w:pPr>
        <w:widowControl/>
        <w:shd w:val="clear" w:color="auto" w:fill="FFFFFF"/>
        <w:spacing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岩体结构面精细数字化研究：野外露头岩体节理、断层、裂隙、层理结构面非接触式扫描，获取结构面全域三维形貌，替代传统直尺剖面法，定量计算岩体粗糙度系数 JRC、裂隙开度、面域起伏度，用于岩体抗剪强度、边坡稳定性、构造应力反演分析。</w:t>
      </w:r>
    </w:p>
    <w:p w14:paraId="528A1503">
      <w:pPr>
        <w:widowControl/>
        <w:shd w:val="clear" w:color="auto" w:fill="FFFFFF"/>
        <w:spacing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岩石标本、矿物样品、古生物化石逆向数字化存档：室内手标本、薄片配套岩样、古生物化石、陨石样本、行星模拟岩心高精度扫描，生成可永久归档的三维数字模型，用于标本库数字化建设、标本尺寸体积自动测算、损伤痕迹微观形貌分析、线上教学展示。</w:t>
      </w:r>
    </w:p>
    <w:p w14:paraId="1654E3AB">
      <w:pPr>
        <w:widowControl/>
        <w:shd w:val="clear" w:color="auto" w:fill="FFFFFF"/>
        <w:spacing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本科实验教学与创新创业实训：开设《三维地质建模》《岩土测试技术》《地质数字化》课程实操实验，支撑大学生科创、大创项目、毕业设计三维数据采集需求。</w:t>
      </w:r>
    </w:p>
    <w:p w14:paraId="51AEC6DA">
      <w:pPr>
        <w:widowControl/>
        <w:numPr>
          <w:ilvl w:val="0"/>
          <w:numId w:val="1"/>
        </w:numPr>
        <w:shd w:val="clear" w:color="auto" w:fill="FFFFFF"/>
        <w:spacing w:line="360" w:lineRule="auto"/>
        <w:ind w:firstLine="482" w:firstLineChars="200"/>
        <w:jc w:val="left"/>
        <w:rPr>
          <w:rFonts w:ascii="仿宋_GB2312" w:hAnsi="宋体" w:eastAsia="仿宋_GB2312"/>
          <w:b/>
          <w:bCs/>
          <w:sz w:val="24"/>
          <w:szCs w:val="24"/>
        </w:rPr>
      </w:pPr>
      <w:r>
        <w:rPr>
          <w:rFonts w:hint="eastAsia" w:ascii="仿宋_GB2312" w:hAnsi="宋体" w:eastAsia="仿宋_GB2312"/>
          <w:b/>
          <w:bCs/>
          <w:sz w:val="24"/>
          <w:szCs w:val="24"/>
        </w:rPr>
        <w:t>应遵循的相关国家标准、行业标准、地方标准等标准、规范：</w:t>
      </w:r>
    </w:p>
    <w:p w14:paraId="390F67B9">
      <w:pPr>
        <w:widowControl/>
        <w:shd w:val="clear" w:color="auto" w:fill="FFFFFF"/>
        <w:spacing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主要参考国家标准：ISO 10360-8《几何产品规范 (GPS) 坐标测量机 第 8 部分：光学三维扫描测量设备检测》：设备出厂精度计量检定国际通用标准，要求供方提供本标准精度检测证书等。</w:t>
      </w:r>
    </w:p>
    <w:p w14:paraId="1F0AE579">
      <w:pPr>
        <w:widowControl/>
        <w:numPr>
          <w:ilvl w:val="0"/>
          <w:numId w:val="1"/>
        </w:numPr>
        <w:shd w:val="clear" w:color="auto" w:fill="FFFFFF"/>
        <w:spacing w:line="360" w:lineRule="auto"/>
        <w:ind w:firstLine="482" w:firstLineChars="200"/>
        <w:rPr>
          <w:rFonts w:ascii="仿宋_GB2312" w:hAnsi="宋体" w:eastAsia="仿宋_GB2312"/>
          <w:b/>
          <w:bCs/>
          <w:sz w:val="24"/>
          <w:szCs w:val="24"/>
        </w:rPr>
      </w:pPr>
      <w:r>
        <w:rPr>
          <w:rFonts w:hint="eastAsia" w:ascii="仿宋_GB2312" w:hAnsi="宋体" w:eastAsia="仿宋_GB2312"/>
          <w:b/>
          <w:bCs/>
          <w:sz w:val="24"/>
          <w:szCs w:val="24"/>
        </w:rPr>
        <w:t>后续运营维护、升级更新、备品备件等要求：</w:t>
      </w:r>
    </w:p>
    <w:p w14:paraId="00120E74">
      <w:pPr>
        <w:widowControl/>
        <w:shd w:val="clear" w:color="auto" w:fill="FFFFFF"/>
        <w:spacing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运维服务：供应商需提供≥1年免费整机质保（含激光器、CCD等核心部件），质保期内每半年开展1次现场巡检，故障响应时间≤72小时，修复时间≤72小时；</w:t>
      </w:r>
      <w:r>
        <w:rPr>
          <w:rFonts w:ascii="仿宋_GB2312" w:hAnsi="宋体" w:eastAsia="仿宋_GB2312" w:cs="宋体"/>
          <w:iCs/>
          <w:snapToGrid w:val="0"/>
          <w:kern w:val="0"/>
          <w:sz w:val="24"/>
          <w:szCs w:val="24"/>
          <w:lang w:val="zh-CN"/>
        </w:rPr>
        <w:t>产品在客户指定现场免费安装、调试并提供原厂操作培训，确保操作人员独立掌握设备使用及基础维护技能。</w:t>
      </w:r>
      <w:r>
        <w:rPr>
          <w:rFonts w:hint="eastAsia" w:ascii="仿宋_GB2312" w:hAnsi="宋体" w:eastAsia="仿宋_GB2312" w:cs="宋体"/>
          <w:iCs/>
          <w:snapToGrid w:val="0"/>
          <w:kern w:val="0"/>
          <w:sz w:val="24"/>
          <w:szCs w:val="24"/>
          <w:lang w:val="zh-CN"/>
        </w:rPr>
        <w:t>交通等与培训相关的费用均由成交供应商承担。</w:t>
      </w:r>
    </w:p>
    <w:p w14:paraId="254DA76E">
      <w:pPr>
        <w:widowControl/>
        <w:shd w:val="clear" w:color="auto" w:fill="FFFFFF"/>
        <w:spacing w:line="360" w:lineRule="auto"/>
        <w:ind w:firstLine="480" w:firstLineChars="200"/>
        <w:rPr>
          <w:rFonts w:hint="eastAsia" w:ascii="仿宋_GB2312" w:hAnsi="宋体" w:eastAsia="宋体" w:cs="Times New Roman"/>
          <w:sz w:val="24"/>
          <w:szCs w:val="24"/>
        </w:rPr>
      </w:pPr>
      <w:r>
        <w:rPr>
          <w:rFonts w:hint="eastAsia" w:ascii="仿宋_GB2312" w:hAnsi="宋体" w:eastAsia="仿宋_GB2312"/>
          <w:sz w:val="24"/>
          <w:szCs w:val="24"/>
        </w:rPr>
        <w:t>升级更新：</w:t>
      </w:r>
      <w:r>
        <w:rPr>
          <w:rFonts w:ascii="仿宋_GB2312" w:hAnsi="宋体" w:eastAsia="仿宋_GB2312"/>
          <w:iCs/>
          <w:sz w:val="24"/>
          <w:szCs w:val="24"/>
        </w:rPr>
        <w:t>所有软件终身免费升级</w:t>
      </w:r>
      <w:r>
        <w:rPr>
          <w:rFonts w:hint="eastAsia" w:ascii="仿宋_GB2312" w:hAnsi="宋体" w:eastAsia="仿宋_GB2312"/>
          <w:sz w:val="24"/>
          <w:szCs w:val="24"/>
        </w:rPr>
        <w:t>，硬件支持后续功能扩展</w:t>
      </w:r>
      <w:r>
        <w:rPr>
          <w:rFonts w:hint="eastAsia" w:ascii="仿宋" w:hAnsi="仿宋" w:eastAsia="仿宋"/>
          <w:sz w:val="24"/>
          <w:szCs w:val="24"/>
        </w:rPr>
        <w:t>。</w:t>
      </w:r>
      <w:r>
        <w:rPr>
          <w:rFonts w:ascii="仿宋" w:hAnsi="仿宋" w:eastAsia="仿宋" w:cs="Times New Roman"/>
          <w:sz w:val="24"/>
          <w:szCs w:val="24"/>
        </w:rPr>
        <w:t>供应商需在新技术推出后30日内告知用户升级方案。</w:t>
      </w:r>
    </w:p>
    <w:p w14:paraId="41FACF54">
      <w:pPr>
        <w:widowControl/>
        <w:shd w:val="clear" w:color="auto" w:fill="FFFFFF"/>
        <w:spacing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备品备件：质保期外提供全生命周期备件供应保障（承诺供应周期≥10年），常用备件（如激光器、电池、无线模块等）需在用户提出需求后15个工作日内到货；提供备件价格清单，确保价格不高于市场同期水平。</w:t>
      </w:r>
    </w:p>
    <w:p w14:paraId="4DF0A71A">
      <w:pPr>
        <w:spacing w:line="360" w:lineRule="auto"/>
        <w:ind w:firstLine="482" w:firstLineChars="200"/>
        <w:outlineLvl w:val="0"/>
        <w:rPr>
          <w:rFonts w:ascii="仿宋_GB2312" w:hAnsi="宋体" w:eastAsia="仿宋_GB2312"/>
          <w:sz w:val="24"/>
          <w:szCs w:val="24"/>
        </w:rPr>
      </w:pPr>
      <w:r>
        <w:rPr>
          <w:rFonts w:hint="eastAsia" w:ascii="仿宋_GB2312" w:hAnsi="宋体" w:eastAsia="仿宋_GB2312"/>
          <w:b/>
          <w:bCs/>
          <w:sz w:val="24"/>
          <w:szCs w:val="24"/>
        </w:rPr>
        <w:t>4.各项指标要求：</w:t>
      </w:r>
    </w:p>
    <w:tbl>
      <w:tblPr>
        <w:tblStyle w:val="7"/>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134"/>
        <w:gridCol w:w="1388"/>
        <w:gridCol w:w="2864"/>
        <w:gridCol w:w="2126"/>
      </w:tblGrid>
      <w:tr w14:paraId="39617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 w:hRule="atLeast"/>
          <w:jc w:val="center"/>
        </w:trPr>
        <w:tc>
          <w:tcPr>
            <w:tcW w:w="988" w:type="dxa"/>
            <w:vAlign w:val="center"/>
          </w:tcPr>
          <w:p w14:paraId="24476544">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1134" w:type="dxa"/>
            <w:vAlign w:val="center"/>
          </w:tcPr>
          <w:p w14:paraId="6204ACDB">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指标项</w:t>
            </w:r>
          </w:p>
        </w:tc>
        <w:tc>
          <w:tcPr>
            <w:tcW w:w="1388" w:type="dxa"/>
            <w:vAlign w:val="center"/>
          </w:tcPr>
          <w:p w14:paraId="68682E83">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重要性</w:t>
            </w:r>
          </w:p>
        </w:tc>
        <w:tc>
          <w:tcPr>
            <w:tcW w:w="2864" w:type="dxa"/>
            <w:vAlign w:val="center"/>
          </w:tcPr>
          <w:p w14:paraId="7FCD5970">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指标要求</w:t>
            </w:r>
          </w:p>
        </w:tc>
        <w:tc>
          <w:tcPr>
            <w:tcW w:w="2126" w:type="dxa"/>
            <w:vAlign w:val="center"/>
          </w:tcPr>
          <w:p w14:paraId="03ED1594">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证明材料要求</w:t>
            </w:r>
          </w:p>
        </w:tc>
      </w:tr>
      <w:tr w14:paraId="42D10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AA66F06">
            <w:pPr>
              <w:widowControl/>
              <w:spacing w:line="360" w:lineRule="auto"/>
              <w:jc w:val="center"/>
              <w:rPr>
                <w:rFonts w:ascii="仿宋_GB2312" w:hAnsi="宋体" w:eastAsia="仿宋_GB2312"/>
                <w:sz w:val="24"/>
                <w:szCs w:val="24"/>
              </w:rPr>
            </w:pPr>
            <w:r>
              <w:rPr>
                <w:kern w:val="0"/>
                <w:szCs w:val="21"/>
              </w:rPr>
              <w:t>1</w:t>
            </w:r>
          </w:p>
        </w:tc>
        <w:tc>
          <w:tcPr>
            <w:tcW w:w="1134" w:type="dxa"/>
            <w:vAlign w:val="center"/>
          </w:tcPr>
          <w:p w14:paraId="0DFE2A8D">
            <w:pPr>
              <w:widowControl/>
              <w:spacing w:line="360" w:lineRule="auto"/>
              <w:jc w:val="center"/>
              <w:rPr>
                <w:rFonts w:ascii="仿宋_GB2312" w:hAnsi="宋体" w:eastAsia="仿宋_GB2312"/>
                <w:sz w:val="24"/>
                <w:szCs w:val="24"/>
              </w:rPr>
            </w:pPr>
            <w:r>
              <w:rPr>
                <w:rFonts w:hint="eastAsia"/>
                <w:kern w:val="0"/>
                <w:szCs w:val="21"/>
              </w:rPr>
              <w:t>结构</w:t>
            </w:r>
          </w:p>
        </w:tc>
        <w:tc>
          <w:tcPr>
            <w:tcW w:w="1388" w:type="dxa"/>
            <w:vAlign w:val="center"/>
          </w:tcPr>
          <w:p w14:paraId="6AB30FE1">
            <w:pPr>
              <w:widowControl/>
              <w:spacing w:line="360" w:lineRule="auto"/>
              <w:jc w:val="center"/>
              <w:rPr>
                <w:rFonts w:ascii="仿宋_GB2312" w:hAnsi="宋体" w:eastAsia="仿宋_GB2312"/>
                <w:sz w:val="24"/>
                <w:szCs w:val="24"/>
              </w:rPr>
            </w:pPr>
            <w:r>
              <w:rPr>
                <w:szCs w:val="21"/>
              </w:rPr>
              <w:t>#</w:t>
            </w:r>
          </w:p>
        </w:tc>
        <w:tc>
          <w:tcPr>
            <w:tcW w:w="2864" w:type="dxa"/>
            <w:vAlign w:val="center"/>
          </w:tcPr>
          <w:p w14:paraId="72750E77">
            <w:pPr>
              <w:widowControl/>
              <w:spacing w:line="360" w:lineRule="auto"/>
              <w:rPr>
                <w:rFonts w:ascii="仿宋_GB2312" w:hAnsi="宋体" w:eastAsia="仿宋_GB2312"/>
                <w:sz w:val="24"/>
                <w:szCs w:val="24"/>
              </w:rPr>
            </w:pPr>
            <w:r>
              <w:rPr>
                <w:rFonts w:hint="eastAsia"/>
                <w:kern w:val="0"/>
                <w:szCs w:val="21"/>
              </w:rPr>
              <w:t>系统由追踪器和手持端两部分组成，追踪器和手持端均可单独使用，需要贴点完成数据采集，两者组成追踪系统则可无需贴点使用</w:t>
            </w:r>
          </w:p>
        </w:tc>
        <w:tc>
          <w:tcPr>
            <w:tcW w:w="2126" w:type="dxa"/>
            <w:vAlign w:val="center"/>
          </w:tcPr>
          <w:p w14:paraId="0FB8E25F">
            <w:pPr>
              <w:widowControl/>
              <w:jc w:val="center"/>
              <w:rPr>
                <w:rFonts w:ascii="仿宋_GB2312" w:hAnsi="宋体" w:eastAsia="仿宋_GB2312"/>
                <w:sz w:val="24"/>
                <w:szCs w:val="24"/>
              </w:rPr>
            </w:pPr>
            <w:r>
              <w:rPr>
                <w:kern w:val="0"/>
                <w:szCs w:val="21"/>
              </w:rPr>
              <w:t>是</w:t>
            </w:r>
          </w:p>
        </w:tc>
      </w:tr>
      <w:tr w14:paraId="2F038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7650CFF">
            <w:pPr>
              <w:widowControl/>
              <w:spacing w:line="360" w:lineRule="auto"/>
              <w:jc w:val="center"/>
              <w:rPr>
                <w:rFonts w:ascii="仿宋_GB2312" w:hAnsi="宋体" w:eastAsia="仿宋_GB2312"/>
                <w:sz w:val="24"/>
                <w:szCs w:val="24"/>
              </w:rPr>
            </w:pPr>
            <w:r>
              <w:rPr>
                <w:kern w:val="0"/>
                <w:szCs w:val="21"/>
              </w:rPr>
              <w:t>2</w:t>
            </w:r>
          </w:p>
        </w:tc>
        <w:tc>
          <w:tcPr>
            <w:tcW w:w="1134" w:type="dxa"/>
            <w:vAlign w:val="center"/>
          </w:tcPr>
          <w:p w14:paraId="2AB07804">
            <w:pPr>
              <w:widowControl/>
              <w:spacing w:line="360" w:lineRule="auto"/>
              <w:jc w:val="center"/>
              <w:rPr>
                <w:rFonts w:ascii="仿宋_GB2312" w:hAnsi="宋体" w:eastAsia="仿宋_GB2312"/>
                <w:sz w:val="24"/>
                <w:szCs w:val="24"/>
              </w:rPr>
            </w:pPr>
            <w:r>
              <w:rPr>
                <w:rFonts w:hint="eastAsia"/>
              </w:rPr>
              <w:t>重量</w:t>
            </w:r>
          </w:p>
        </w:tc>
        <w:tc>
          <w:tcPr>
            <w:tcW w:w="1388" w:type="dxa"/>
            <w:vAlign w:val="center"/>
          </w:tcPr>
          <w:p w14:paraId="4EF90213">
            <w:pPr>
              <w:widowControl/>
              <w:spacing w:line="360" w:lineRule="auto"/>
              <w:jc w:val="center"/>
              <w:rPr>
                <w:rFonts w:ascii="仿宋_GB2312" w:hAnsi="宋体" w:eastAsia="仿宋_GB2312"/>
                <w:sz w:val="24"/>
                <w:szCs w:val="24"/>
              </w:rPr>
            </w:pPr>
            <w:r>
              <w:rPr>
                <w:rFonts w:ascii="Segoe UI Symbol" w:hAnsi="Segoe UI Symbol" w:cs="Segoe UI Symbol"/>
                <w:szCs w:val="21"/>
              </w:rPr>
              <w:t>★</w:t>
            </w:r>
          </w:p>
        </w:tc>
        <w:tc>
          <w:tcPr>
            <w:tcW w:w="2864" w:type="dxa"/>
            <w:vAlign w:val="center"/>
          </w:tcPr>
          <w:p w14:paraId="41D17DD3">
            <w:pPr>
              <w:widowControl/>
              <w:spacing w:line="360" w:lineRule="auto"/>
              <w:rPr>
                <w:rFonts w:ascii="仿宋_GB2312" w:hAnsi="宋体" w:eastAsia="仿宋_GB2312"/>
                <w:sz w:val="24"/>
                <w:szCs w:val="24"/>
              </w:rPr>
            </w:pPr>
            <w:r>
              <w:rPr>
                <w:rFonts w:hint="eastAsia"/>
                <w:kern w:val="0"/>
                <w:szCs w:val="21"/>
              </w:rPr>
              <w:t>重量：追踪器重量≤2.5kg，手持端重量≤1.3kg</w:t>
            </w:r>
          </w:p>
        </w:tc>
        <w:tc>
          <w:tcPr>
            <w:tcW w:w="2126" w:type="dxa"/>
            <w:vAlign w:val="center"/>
          </w:tcPr>
          <w:p w14:paraId="1CD4E936">
            <w:pPr>
              <w:widowControl/>
              <w:jc w:val="center"/>
              <w:rPr>
                <w:rFonts w:ascii="仿宋_GB2312" w:hAnsi="宋体" w:eastAsia="仿宋_GB2312"/>
                <w:sz w:val="24"/>
                <w:szCs w:val="24"/>
              </w:rPr>
            </w:pPr>
            <w:r>
              <w:rPr>
                <w:kern w:val="0"/>
                <w:szCs w:val="21"/>
              </w:rPr>
              <w:t>是</w:t>
            </w:r>
            <w:r>
              <w:rPr>
                <w:szCs w:val="21"/>
              </w:rPr>
              <w:t>，</w:t>
            </w:r>
            <w:r>
              <w:rPr>
                <w:kern w:val="0"/>
                <w:szCs w:val="21"/>
              </w:rPr>
              <w:t>提供产品彩页并加盖供应商公章</w:t>
            </w:r>
          </w:p>
        </w:tc>
      </w:tr>
      <w:tr w14:paraId="094B2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4CA398B">
            <w:pPr>
              <w:widowControl/>
              <w:spacing w:line="360" w:lineRule="auto"/>
              <w:jc w:val="center"/>
              <w:rPr>
                <w:rFonts w:ascii="仿宋_GB2312" w:hAnsi="宋体" w:eastAsia="仿宋_GB2312"/>
                <w:sz w:val="24"/>
                <w:szCs w:val="24"/>
              </w:rPr>
            </w:pPr>
            <w:r>
              <w:rPr>
                <w:kern w:val="0"/>
                <w:szCs w:val="21"/>
              </w:rPr>
              <w:t>3</w:t>
            </w:r>
          </w:p>
        </w:tc>
        <w:tc>
          <w:tcPr>
            <w:tcW w:w="1134" w:type="dxa"/>
            <w:vAlign w:val="center"/>
          </w:tcPr>
          <w:p w14:paraId="4D0E57F2">
            <w:pPr>
              <w:widowControl/>
              <w:spacing w:line="360" w:lineRule="auto"/>
              <w:jc w:val="center"/>
              <w:rPr>
                <w:rFonts w:ascii="仿宋_GB2312" w:hAnsi="宋体" w:eastAsia="仿宋_GB2312"/>
                <w:sz w:val="24"/>
                <w:szCs w:val="24"/>
              </w:rPr>
            </w:pPr>
            <w:r>
              <w:rPr>
                <w:rFonts w:hint="eastAsia"/>
                <w:kern w:val="0"/>
                <w:szCs w:val="21"/>
              </w:rPr>
              <w:t>接口</w:t>
            </w:r>
          </w:p>
        </w:tc>
        <w:tc>
          <w:tcPr>
            <w:tcW w:w="1388" w:type="dxa"/>
            <w:vAlign w:val="center"/>
          </w:tcPr>
          <w:p w14:paraId="3A50BF92">
            <w:pPr>
              <w:widowControl/>
              <w:spacing w:line="360" w:lineRule="auto"/>
              <w:jc w:val="center"/>
              <w:rPr>
                <w:rFonts w:ascii="仿宋_GB2312" w:hAnsi="宋体" w:eastAsia="仿宋_GB2312"/>
                <w:sz w:val="24"/>
                <w:szCs w:val="24"/>
              </w:rPr>
            </w:pPr>
            <w:r>
              <w:rPr>
                <w:szCs w:val="21"/>
              </w:rPr>
              <w:t>#</w:t>
            </w:r>
          </w:p>
        </w:tc>
        <w:tc>
          <w:tcPr>
            <w:tcW w:w="2864" w:type="dxa"/>
            <w:vAlign w:val="center"/>
          </w:tcPr>
          <w:p w14:paraId="46D22A04">
            <w:pPr>
              <w:widowControl/>
              <w:spacing w:line="360" w:lineRule="auto"/>
              <w:rPr>
                <w:rFonts w:ascii="仿宋_GB2312" w:hAnsi="宋体" w:eastAsia="仿宋_GB2312"/>
                <w:sz w:val="24"/>
                <w:szCs w:val="24"/>
              </w:rPr>
            </w:pPr>
            <w:r>
              <w:rPr>
                <w:rFonts w:hint="eastAsia"/>
                <w:kern w:val="0"/>
                <w:szCs w:val="21"/>
              </w:rPr>
              <w:t>能够独立供电使用，追踪器有不少于两个外置电池接口，可不关机更换电池；手持仪可插入电池使用</w:t>
            </w:r>
          </w:p>
        </w:tc>
        <w:tc>
          <w:tcPr>
            <w:tcW w:w="2126" w:type="dxa"/>
            <w:vAlign w:val="center"/>
          </w:tcPr>
          <w:p w14:paraId="07A2BD77">
            <w:pPr>
              <w:widowControl/>
              <w:jc w:val="center"/>
              <w:rPr>
                <w:rFonts w:ascii="仿宋_GB2312" w:hAnsi="宋体" w:eastAsia="仿宋_GB2312"/>
                <w:sz w:val="24"/>
                <w:szCs w:val="24"/>
              </w:rPr>
            </w:pPr>
            <w:r>
              <w:rPr>
                <w:kern w:val="0"/>
                <w:szCs w:val="21"/>
              </w:rPr>
              <w:t>是</w:t>
            </w:r>
          </w:p>
        </w:tc>
      </w:tr>
      <w:tr w14:paraId="4E6AB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25D59D8">
            <w:pPr>
              <w:widowControl/>
              <w:spacing w:line="360" w:lineRule="auto"/>
              <w:jc w:val="center"/>
              <w:rPr>
                <w:rFonts w:ascii="仿宋_GB2312" w:hAnsi="宋体" w:eastAsia="仿宋_GB2312"/>
                <w:sz w:val="24"/>
                <w:szCs w:val="24"/>
              </w:rPr>
            </w:pPr>
            <w:r>
              <w:rPr>
                <w:kern w:val="0"/>
                <w:szCs w:val="21"/>
              </w:rPr>
              <w:t>4</w:t>
            </w:r>
          </w:p>
        </w:tc>
        <w:tc>
          <w:tcPr>
            <w:tcW w:w="1134" w:type="dxa"/>
            <w:vAlign w:val="center"/>
          </w:tcPr>
          <w:p w14:paraId="724C842A">
            <w:pPr>
              <w:widowControl/>
              <w:spacing w:line="360" w:lineRule="auto"/>
              <w:jc w:val="center"/>
              <w:rPr>
                <w:rFonts w:ascii="仿宋_GB2312" w:hAnsi="宋体" w:eastAsia="仿宋_GB2312"/>
                <w:sz w:val="24"/>
                <w:szCs w:val="24"/>
              </w:rPr>
            </w:pPr>
            <w:r>
              <w:rPr>
                <w:rFonts w:hint="eastAsia"/>
                <w:kern w:val="0"/>
                <w:szCs w:val="21"/>
              </w:rPr>
              <w:t>采集效率</w:t>
            </w:r>
          </w:p>
        </w:tc>
        <w:tc>
          <w:tcPr>
            <w:tcW w:w="1388" w:type="dxa"/>
            <w:vAlign w:val="center"/>
          </w:tcPr>
          <w:p w14:paraId="7C773125">
            <w:pPr>
              <w:widowControl/>
              <w:spacing w:line="360" w:lineRule="auto"/>
              <w:jc w:val="center"/>
              <w:rPr>
                <w:rFonts w:ascii="仿宋_GB2312" w:hAnsi="宋体" w:eastAsia="仿宋_GB2312"/>
                <w:sz w:val="24"/>
                <w:szCs w:val="24"/>
              </w:rPr>
            </w:pPr>
            <w:r>
              <w:rPr>
                <w:rFonts w:ascii="Segoe UI Symbol" w:hAnsi="Segoe UI Symbol" w:cs="Segoe UI Symbol"/>
                <w:szCs w:val="21"/>
              </w:rPr>
              <w:t>★</w:t>
            </w:r>
          </w:p>
        </w:tc>
        <w:tc>
          <w:tcPr>
            <w:tcW w:w="2864" w:type="dxa"/>
            <w:vAlign w:val="center"/>
          </w:tcPr>
          <w:p w14:paraId="03A55C3F">
            <w:pPr>
              <w:widowControl/>
              <w:spacing w:line="360" w:lineRule="auto"/>
              <w:rPr>
                <w:rFonts w:ascii="仿宋_GB2312" w:hAnsi="宋体" w:eastAsia="仿宋_GB2312"/>
                <w:sz w:val="24"/>
                <w:szCs w:val="24"/>
              </w:rPr>
            </w:pPr>
            <w:r>
              <w:rPr>
                <w:rFonts w:hint="eastAsia"/>
                <w:kern w:val="0"/>
                <w:szCs w:val="21"/>
              </w:rPr>
              <w:t>数据采集速度：≥ 500W/秒，具备≥70束蓝光，提供1类激光安全证书</w:t>
            </w:r>
          </w:p>
        </w:tc>
        <w:tc>
          <w:tcPr>
            <w:tcW w:w="2126" w:type="dxa"/>
            <w:vAlign w:val="center"/>
          </w:tcPr>
          <w:p w14:paraId="79D07D7A">
            <w:pPr>
              <w:widowControl/>
              <w:jc w:val="center"/>
              <w:rPr>
                <w:rFonts w:ascii="仿宋_GB2312" w:hAnsi="宋体" w:eastAsia="仿宋_GB2312"/>
                <w:sz w:val="24"/>
                <w:szCs w:val="24"/>
              </w:rPr>
            </w:pPr>
            <w:r>
              <w:rPr>
                <w:kern w:val="0"/>
                <w:szCs w:val="21"/>
              </w:rPr>
              <w:t>是</w:t>
            </w:r>
            <w:r>
              <w:rPr>
                <w:szCs w:val="21"/>
              </w:rPr>
              <w:t>，</w:t>
            </w:r>
            <w:r>
              <w:rPr>
                <w:kern w:val="0"/>
                <w:szCs w:val="21"/>
              </w:rPr>
              <w:t>提供产品彩页</w:t>
            </w:r>
            <w:r>
              <w:rPr>
                <w:rFonts w:hint="eastAsia"/>
                <w:kern w:val="0"/>
                <w:szCs w:val="21"/>
              </w:rPr>
              <w:t>和1类激光证书，</w:t>
            </w:r>
            <w:r>
              <w:rPr>
                <w:kern w:val="0"/>
                <w:szCs w:val="21"/>
              </w:rPr>
              <w:t>并加盖供应商公章</w:t>
            </w:r>
          </w:p>
        </w:tc>
      </w:tr>
      <w:tr w14:paraId="7C0FA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E3D5298">
            <w:pPr>
              <w:widowControl/>
              <w:spacing w:line="360" w:lineRule="auto"/>
              <w:jc w:val="center"/>
              <w:rPr>
                <w:rFonts w:ascii="仿宋_GB2312" w:hAnsi="宋体" w:eastAsia="仿宋_GB2312"/>
                <w:sz w:val="24"/>
                <w:szCs w:val="24"/>
              </w:rPr>
            </w:pPr>
            <w:r>
              <w:rPr>
                <w:kern w:val="0"/>
                <w:szCs w:val="21"/>
              </w:rPr>
              <w:t>5</w:t>
            </w:r>
          </w:p>
        </w:tc>
        <w:tc>
          <w:tcPr>
            <w:tcW w:w="1134" w:type="dxa"/>
            <w:vAlign w:val="center"/>
          </w:tcPr>
          <w:p w14:paraId="41968210">
            <w:pPr>
              <w:widowControl/>
              <w:spacing w:line="360" w:lineRule="auto"/>
              <w:jc w:val="center"/>
              <w:rPr>
                <w:rFonts w:ascii="仿宋_GB2312" w:hAnsi="宋体" w:eastAsia="仿宋_GB2312"/>
                <w:sz w:val="24"/>
                <w:szCs w:val="24"/>
              </w:rPr>
            </w:pPr>
            <w:r>
              <w:rPr>
                <w:rFonts w:hint="eastAsia"/>
                <w:kern w:val="0"/>
                <w:szCs w:val="21"/>
              </w:rPr>
              <w:t>点间距</w:t>
            </w:r>
          </w:p>
        </w:tc>
        <w:tc>
          <w:tcPr>
            <w:tcW w:w="1388" w:type="dxa"/>
            <w:vAlign w:val="center"/>
          </w:tcPr>
          <w:p w14:paraId="46086891">
            <w:pPr>
              <w:widowControl/>
              <w:spacing w:line="360" w:lineRule="auto"/>
              <w:jc w:val="center"/>
              <w:rPr>
                <w:rFonts w:ascii="仿宋_GB2312" w:hAnsi="宋体" w:eastAsia="仿宋_GB2312"/>
                <w:sz w:val="24"/>
                <w:szCs w:val="24"/>
              </w:rPr>
            </w:pPr>
            <w:r>
              <w:rPr>
                <w:szCs w:val="21"/>
              </w:rPr>
              <w:t>#</w:t>
            </w:r>
          </w:p>
        </w:tc>
        <w:tc>
          <w:tcPr>
            <w:tcW w:w="2864" w:type="dxa"/>
            <w:vAlign w:val="center"/>
          </w:tcPr>
          <w:p w14:paraId="4BA06AD3">
            <w:pPr>
              <w:widowControl/>
              <w:spacing w:line="360" w:lineRule="auto"/>
              <w:rPr>
                <w:rFonts w:ascii="仿宋_GB2312" w:hAnsi="宋体" w:eastAsia="仿宋_GB2312"/>
                <w:sz w:val="24"/>
                <w:szCs w:val="24"/>
              </w:rPr>
            </w:pPr>
            <w:r>
              <w:rPr>
                <w:rFonts w:hint="eastAsia"/>
                <w:kern w:val="0"/>
                <w:szCs w:val="21"/>
              </w:rPr>
              <w:t>最高点间距≤0.01mm</w:t>
            </w:r>
          </w:p>
        </w:tc>
        <w:tc>
          <w:tcPr>
            <w:tcW w:w="2126" w:type="dxa"/>
            <w:vAlign w:val="center"/>
          </w:tcPr>
          <w:p w14:paraId="642F0CEC">
            <w:pPr>
              <w:widowControl/>
              <w:jc w:val="center"/>
              <w:rPr>
                <w:rFonts w:ascii="仿宋_GB2312" w:hAnsi="宋体" w:eastAsia="仿宋_GB2312"/>
                <w:sz w:val="24"/>
                <w:szCs w:val="24"/>
              </w:rPr>
            </w:pPr>
            <w:r>
              <w:rPr>
                <w:rFonts w:hint="eastAsia"/>
                <w:kern w:val="0"/>
                <w:szCs w:val="21"/>
              </w:rPr>
              <w:t>是</w:t>
            </w:r>
          </w:p>
        </w:tc>
      </w:tr>
      <w:tr w14:paraId="2914E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F5200E7">
            <w:pPr>
              <w:widowControl/>
              <w:spacing w:line="360" w:lineRule="auto"/>
              <w:jc w:val="center"/>
              <w:rPr>
                <w:rFonts w:ascii="仿宋_GB2312" w:hAnsi="宋体" w:eastAsia="仿宋_GB2312"/>
                <w:sz w:val="24"/>
                <w:szCs w:val="24"/>
              </w:rPr>
            </w:pPr>
            <w:r>
              <w:rPr>
                <w:rFonts w:hint="eastAsia"/>
                <w:kern w:val="0"/>
                <w:szCs w:val="21"/>
              </w:rPr>
              <w:t>6</w:t>
            </w:r>
          </w:p>
        </w:tc>
        <w:tc>
          <w:tcPr>
            <w:tcW w:w="1134" w:type="dxa"/>
            <w:vAlign w:val="center"/>
          </w:tcPr>
          <w:p w14:paraId="07F9A205">
            <w:pPr>
              <w:widowControl/>
              <w:spacing w:line="360" w:lineRule="auto"/>
              <w:jc w:val="center"/>
              <w:rPr>
                <w:rFonts w:ascii="仿宋_GB2312" w:hAnsi="宋体" w:eastAsia="仿宋_GB2312"/>
                <w:sz w:val="24"/>
                <w:szCs w:val="24"/>
              </w:rPr>
            </w:pPr>
            <w:r>
              <w:rPr>
                <w:rFonts w:hint="eastAsia"/>
                <w:kern w:val="0"/>
                <w:szCs w:val="21"/>
              </w:rPr>
              <w:t>精度</w:t>
            </w:r>
          </w:p>
        </w:tc>
        <w:tc>
          <w:tcPr>
            <w:tcW w:w="1388" w:type="dxa"/>
            <w:vAlign w:val="center"/>
          </w:tcPr>
          <w:p w14:paraId="0EC95649">
            <w:pPr>
              <w:widowControl/>
              <w:spacing w:line="360" w:lineRule="auto"/>
              <w:jc w:val="center"/>
              <w:rPr>
                <w:rFonts w:ascii="仿宋_GB2312" w:hAnsi="宋体" w:eastAsia="仿宋_GB2312"/>
                <w:sz w:val="24"/>
                <w:szCs w:val="24"/>
              </w:rPr>
            </w:pPr>
            <w:r>
              <w:rPr>
                <w:szCs w:val="21"/>
              </w:rPr>
              <w:t>#</w:t>
            </w:r>
          </w:p>
        </w:tc>
        <w:tc>
          <w:tcPr>
            <w:tcW w:w="2864" w:type="dxa"/>
            <w:vAlign w:val="center"/>
          </w:tcPr>
          <w:p w14:paraId="5CFFF866">
            <w:pPr>
              <w:widowControl/>
              <w:spacing w:line="360" w:lineRule="auto"/>
              <w:rPr>
                <w:rFonts w:ascii="仿宋_GB2312" w:hAnsi="宋体" w:eastAsia="仿宋_GB2312"/>
                <w:sz w:val="24"/>
                <w:szCs w:val="24"/>
              </w:rPr>
            </w:pPr>
            <w:r>
              <w:rPr>
                <w:rFonts w:hint="eastAsia"/>
                <w:kern w:val="0"/>
                <w:szCs w:val="21"/>
              </w:rPr>
              <w:t>最高采集精度≤0.01mm</w:t>
            </w:r>
          </w:p>
        </w:tc>
        <w:tc>
          <w:tcPr>
            <w:tcW w:w="2126" w:type="dxa"/>
            <w:vAlign w:val="center"/>
          </w:tcPr>
          <w:p w14:paraId="62E93EA3">
            <w:pPr>
              <w:widowControl/>
              <w:jc w:val="center"/>
              <w:rPr>
                <w:rFonts w:ascii="仿宋_GB2312" w:hAnsi="宋体" w:eastAsia="仿宋_GB2312"/>
                <w:sz w:val="24"/>
                <w:szCs w:val="24"/>
              </w:rPr>
            </w:pPr>
            <w:r>
              <w:rPr>
                <w:rFonts w:hint="eastAsia"/>
                <w:kern w:val="0"/>
                <w:szCs w:val="21"/>
              </w:rPr>
              <w:t>是</w:t>
            </w:r>
          </w:p>
        </w:tc>
      </w:tr>
      <w:tr w14:paraId="38CE7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30A8A36">
            <w:pPr>
              <w:widowControl/>
              <w:spacing w:line="360" w:lineRule="auto"/>
              <w:jc w:val="center"/>
              <w:rPr>
                <w:rFonts w:ascii="仿宋_GB2312" w:hAnsi="宋体" w:eastAsia="仿宋_GB2312"/>
                <w:sz w:val="24"/>
                <w:szCs w:val="24"/>
              </w:rPr>
            </w:pPr>
            <w:r>
              <w:rPr>
                <w:rFonts w:hint="eastAsia"/>
                <w:kern w:val="0"/>
                <w:szCs w:val="21"/>
              </w:rPr>
              <w:t>7</w:t>
            </w:r>
          </w:p>
        </w:tc>
        <w:tc>
          <w:tcPr>
            <w:tcW w:w="1134" w:type="dxa"/>
            <w:vAlign w:val="center"/>
          </w:tcPr>
          <w:p w14:paraId="6664F436">
            <w:pPr>
              <w:widowControl/>
              <w:spacing w:line="360" w:lineRule="auto"/>
              <w:jc w:val="center"/>
              <w:rPr>
                <w:rFonts w:ascii="仿宋_GB2312" w:hAnsi="宋体" w:eastAsia="仿宋_GB2312"/>
                <w:sz w:val="24"/>
                <w:szCs w:val="24"/>
              </w:rPr>
            </w:pPr>
            <w:r>
              <w:rPr>
                <w:rFonts w:hint="eastAsia"/>
                <w:kern w:val="0"/>
                <w:szCs w:val="21"/>
              </w:rPr>
              <w:t>电源</w:t>
            </w:r>
          </w:p>
        </w:tc>
        <w:tc>
          <w:tcPr>
            <w:tcW w:w="1388" w:type="dxa"/>
            <w:vAlign w:val="center"/>
          </w:tcPr>
          <w:p w14:paraId="49F9971B">
            <w:pPr>
              <w:widowControl/>
              <w:spacing w:line="360" w:lineRule="auto"/>
              <w:jc w:val="center"/>
              <w:rPr>
                <w:rFonts w:ascii="仿宋_GB2312" w:hAnsi="宋体" w:eastAsia="仿宋_GB2312"/>
                <w:sz w:val="24"/>
                <w:szCs w:val="24"/>
              </w:rPr>
            </w:pPr>
            <w:r>
              <w:rPr>
                <w:szCs w:val="21"/>
              </w:rPr>
              <w:t>#</w:t>
            </w:r>
          </w:p>
        </w:tc>
        <w:tc>
          <w:tcPr>
            <w:tcW w:w="2864" w:type="dxa"/>
            <w:vAlign w:val="center"/>
          </w:tcPr>
          <w:p w14:paraId="0726B856">
            <w:pPr>
              <w:widowControl/>
              <w:spacing w:line="360" w:lineRule="auto"/>
              <w:rPr>
                <w:rFonts w:ascii="仿宋_GB2312" w:hAnsi="宋体" w:eastAsia="仿宋_GB2312"/>
                <w:sz w:val="24"/>
                <w:szCs w:val="24"/>
              </w:rPr>
            </w:pPr>
            <w:r>
              <w:rPr>
                <w:rFonts w:hint="eastAsia"/>
                <w:kern w:val="0"/>
                <w:szCs w:val="21"/>
              </w:rPr>
              <w:t>搭配追踪器电源模块≥4个，采集器电源模块≥8个</w:t>
            </w:r>
          </w:p>
        </w:tc>
        <w:tc>
          <w:tcPr>
            <w:tcW w:w="2126" w:type="dxa"/>
            <w:vAlign w:val="center"/>
          </w:tcPr>
          <w:p w14:paraId="737A6054">
            <w:pPr>
              <w:widowControl/>
              <w:jc w:val="center"/>
              <w:rPr>
                <w:rFonts w:ascii="仿宋_GB2312" w:hAnsi="宋体" w:eastAsia="仿宋_GB2312"/>
                <w:sz w:val="24"/>
                <w:szCs w:val="24"/>
              </w:rPr>
            </w:pPr>
          </w:p>
        </w:tc>
      </w:tr>
      <w:tr w14:paraId="3430E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32BE87C">
            <w:pPr>
              <w:widowControl/>
              <w:spacing w:line="360" w:lineRule="auto"/>
              <w:jc w:val="center"/>
              <w:rPr>
                <w:rFonts w:ascii="仿宋_GB2312" w:hAnsi="宋体" w:eastAsia="仿宋_GB2312"/>
                <w:sz w:val="24"/>
                <w:szCs w:val="24"/>
              </w:rPr>
            </w:pPr>
            <w:r>
              <w:rPr>
                <w:rFonts w:hint="eastAsia"/>
                <w:kern w:val="0"/>
                <w:szCs w:val="21"/>
              </w:rPr>
              <w:t>8</w:t>
            </w:r>
          </w:p>
        </w:tc>
        <w:tc>
          <w:tcPr>
            <w:tcW w:w="1134" w:type="dxa"/>
            <w:vAlign w:val="center"/>
          </w:tcPr>
          <w:p w14:paraId="2682BE02">
            <w:pPr>
              <w:widowControl/>
              <w:spacing w:line="360" w:lineRule="auto"/>
              <w:jc w:val="center"/>
              <w:rPr>
                <w:rFonts w:ascii="仿宋_GB2312" w:hAnsi="宋体" w:eastAsia="仿宋_GB2312"/>
                <w:sz w:val="24"/>
                <w:szCs w:val="24"/>
              </w:rPr>
            </w:pPr>
            <w:r>
              <w:rPr>
                <w:rFonts w:hint="eastAsia"/>
                <w:kern w:val="0"/>
                <w:szCs w:val="21"/>
              </w:rPr>
              <w:t>软件</w:t>
            </w:r>
          </w:p>
        </w:tc>
        <w:tc>
          <w:tcPr>
            <w:tcW w:w="1388" w:type="dxa"/>
            <w:vAlign w:val="center"/>
          </w:tcPr>
          <w:p w14:paraId="00C007DB">
            <w:pPr>
              <w:widowControl/>
              <w:spacing w:line="360" w:lineRule="auto"/>
              <w:jc w:val="center"/>
              <w:rPr>
                <w:rFonts w:ascii="仿宋_GB2312" w:hAnsi="宋体" w:eastAsia="仿宋_GB2312"/>
                <w:sz w:val="24"/>
                <w:szCs w:val="24"/>
              </w:rPr>
            </w:pPr>
            <w:r>
              <w:rPr>
                <w:rFonts w:ascii="Segoe UI Symbol" w:hAnsi="Segoe UI Symbol" w:cs="Segoe UI Symbol"/>
                <w:szCs w:val="21"/>
              </w:rPr>
              <w:t>★</w:t>
            </w:r>
          </w:p>
        </w:tc>
        <w:tc>
          <w:tcPr>
            <w:tcW w:w="2864" w:type="dxa"/>
            <w:vAlign w:val="center"/>
          </w:tcPr>
          <w:p w14:paraId="61FA07B7">
            <w:pPr>
              <w:widowControl/>
              <w:spacing w:line="360" w:lineRule="auto"/>
              <w:rPr>
                <w:rFonts w:ascii="仿宋_GB2312" w:hAnsi="宋体" w:eastAsia="仿宋_GB2312"/>
                <w:sz w:val="24"/>
                <w:szCs w:val="24"/>
              </w:rPr>
            </w:pPr>
            <w:r>
              <w:rPr>
                <w:rFonts w:hint="eastAsia"/>
              </w:rPr>
              <w:t>配置手机端软件：具有专门为手机端设计的显示控制模块，具有显示设备编号、历史使用时间、固件版本、标定时间、数据管理、光源线类型、采集模式、左右反转等功能，便于操作人员使用</w:t>
            </w:r>
          </w:p>
        </w:tc>
        <w:tc>
          <w:tcPr>
            <w:tcW w:w="2126" w:type="dxa"/>
            <w:vAlign w:val="center"/>
          </w:tcPr>
          <w:p w14:paraId="5006E94C">
            <w:pPr>
              <w:widowControl/>
              <w:jc w:val="center"/>
              <w:rPr>
                <w:rFonts w:ascii="仿宋_GB2312" w:hAnsi="宋体" w:eastAsia="仿宋_GB2312"/>
                <w:sz w:val="24"/>
                <w:szCs w:val="24"/>
              </w:rPr>
            </w:pPr>
            <w:r>
              <w:rPr>
                <w:kern w:val="0"/>
                <w:szCs w:val="21"/>
              </w:rPr>
              <w:t>是</w:t>
            </w:r>
            <w:r>
              <w:rPr>
                <w:szCs w:val="21"/>
              </w:rPr>
              <w:t>，</w:t>
            </w:r>
            <w:r>
              <w:rPr>
                <w:kern w:val="0"/>
                <w:szCs w:val="21"/>
              </w:rPr>
              <w:t>提供</w:t>
            </w:r>
            <w:r>
              <w:rPr>
                <w:rFonts w:hint="eastAsia"/>
                <w:kern w:val="0"/>
                <w:szCs w:val="21"/>
              </w:rPr>
              <w:t>软件功能截图</w:t>
            </w:r>
          </w:p>
        </w:tc>
      </w:tr>
      <w:tr w14:paraId="33198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3A2997B">
            <w:pPr>
              <w:widowControl/>
              <w:spacing w:line="360" w:lineRule="auto"/>
              <w:jc w:val="center"/>
              <w:rPr>
                <w:rFonts w:ascii="仿宋_GB2312" w:hAnsi="宋体" w:eastAsia="仿宋_GB2312"/>
                <w:sz w:val="24"/>
                <w:szCs w:val="24"/>
              </w:rPr>
            </w:pPr>
            <w:r>
              <w:rPr>
                <w:rFonts w:hint="eastAsia"/>
                <w:kern w:val="0"/>
                <w:szCs w:val="21"/>
              </w:rPr>
              <w:t>9</w:t>
            </w:r>
          </w:p>
        </w:tc>
        <w:tc>
          <w:tcPr>
            <w:tcW w:w="1134" w:type="dxa"/>
            <w:vAlign w:val="center"/>
          </w:tcPr>
          <w:p w14:paraId="1FE6EC5C">
            <w:pPr>
              <w:widowControl/>
              <w:spacing w:line="360" w:lineRule="auto"/>
              <w:jc w:val="center"/>
              <w:rPr>
                <w:rFonts w:ascii="仿宋_GB2312" w:hAnsi="宋体" w:eastAsia="仿宋_GB2312"/>
                <w:sz w:val="24"/>
                <w:szCs w:val="24"/>
              </w:rPr>
            </w:pPr>
            <w:r>
              <w:rPr>
                <w:rFonts w:hint="eastAsia"/>
                <w:kern w:val="0"/>
                <w:szCs w:val="21"/>
              </w:rPr>
              <w:t>传输方式</w:t>
            </w:r>
          </w:p>
        </w:tc>
        <w:tc>
          <w:tcPr>
            <w:tcW w:w="1388" w:type="dxa"/>
            <w:vAlign w:val="center"/>
          </w:tcPr>
          <w:p w14:paraId="790655BE">
            <w:pPr>
              <w:widowControl/>
              <w:spacing w:line="360" w:lineRule="auto"/>
              <w:jc w:val="center"/>
              <w:rPr>
                <w:rFonts w:ascii="仿宋_GB2312" w:hAnsi="宋体" w:eastAsia="仿宋_GB2312"/>
                <w:sz w:val="24"/>
                <w:szCs w:val="24"/>
              </w:rPr>
            </w:pPr>
            <w:r>
              <w:rPr>
                <w:szCs w:val="21"/>
              </w:rPr>
              <w:t>#</w:t>
            </w:r>
          </w:p>
        </w:tc>
        <w:tc>
          <w:tcPr>
            <w:tcW w:w="2864" w:type="dxa"/>
            <w:vAlign w:val="center"/>
          </w:tcPr>
          <w:p w14:paraId="03144F71">
            <w:pPr>
              <w:widowControl/>
              <w:spacing w:line="360" w:lineRule="auto"/>
              <w:rPr>
                <w:rFonts w:ascii="仿宋_GB2312" w:hAnsi="宋体" w:eastAsia="仿宋_GB2312"/>
                <w:sz w:val="24"/>
                <w:szCs w:val="24"/>
              </w:rPr>
            </w:pPr>
            <w:r>
              <w:rPr>
                <w:rFonts w:hint="eastAsia"/>
              </w:rPr>
              <w:t>追踪器和采集仪均具有无线传输功能，为保证设备使用安全，使用过程中不能有任何线缆连接</w:t>
            </w:r>
          </w:p>
        </w:tc>
        <w:tc>
          <w:tcPr>
            <w:tcW w:w="2126" w:type="dxa"/>
            <w:vAlign w:val="center"/>
          </w:tcPr>
          <w:p w14:paraId="3D384771">
            <w:pPr>
              <w:widowControl/>
              <w:jc w:val="center"/>
              <w:rPr>
                <w:rFonts w:ascii="仿宋_GB2312" w:hAnsi="宋体" w:eastAsia="仿宋_GB2312"/>
                <w:sz w:val="24"/>
                <w:szCs w:val="24"/>
              </w:rPr>
            </w:pPr>
            <w:r>
              <w:rPr>
                <w:kern w:val="0"/>
                <w:szCs w:val="21"/>
              </w:rPr>
              <w:t>是</w:t>
            </w:r>
          </w:p>
        </w:tc>
      </w:tr>
      <w:tr w14:paraId="4925D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537B26D">
            <w:pPr>
              <w:widowControl/>
              <w:spacing w:line="360" w:lineRule="auto"/>
              <w:jc w:val="center"/>
              <w:rPr>
                <w:rFonts w:ascii="仿宋_GB2312" w:hAnsi="宋体" w:eastAsia="仿宋_GB2312"/>
                <w:sz w:val="24"/>
                <w:szCs w:val="24"/>
              </w:rPr>
            </w:pPr>
            <w:r>
              <w:rPr>
                <w:rFonts w:hint="eastAsia"/>
                <w:kern w:val="0"/>
                <w:szCs w:val="21"/>
              </w:rPr>
              <w:t>10</w:t>
            </w:r>
          </w:p>
        </w:tc>
        <w:tc>
          <w:tcPr>
            <w:tcW w:w="1134" w:type="dxa"/>
            <w:vAlign w:val="center"/>
          </w:tcPr>
          <w:p w14:paraId="74C4F169">
            <w:pPr>
              <w:widowControl/>
              <w:spacing w:line="360" w:lineRule="auto"/>
              <w:jc w:val="center"/>
              <w:rPr>
                <w:rFonts w:ascii="仿宋_GB2312" w:hAnsi="宋体" w:eastAsia="仿宋_GB2312"/>
                <w:sz w:val="24"/>
                <w:szCs w:val="24"/>
              </w:rPr>
            </w:pPr>
            <w:r>
              <w:rPr>
                <w:rFonts w:hint="eastAsia"/>
                <w:kern w:val="0"/>
                <w:szCs w:val="21"/>
              </w:rPr>
              <w:t>框架材料</w:t>
            </w:r>
          </w:p>
        </w:tc>
        <w:tc>
          <w:tcPr>
            <w:tcW w:w="1388" w:type="dxa"/>
            <w:vAlign w:val="center"/>
          </w:tcPr>
          <w:p w14:paraId="426E460D">
            <w:pPr>
              <w:widowControl/>
              <w:spacing w:line="360" w:lineRule="auto"/>
              <w:jc w:val="center"/>
              <w:rPr>
                <w:rFonts w:ascii="仿宋_GB2312" w:hAnsi="宋体" w:eastAsia="仿宋_GB2312"/>
                <w:sz w:val="24"/>
                <w:szCs w:val="24"/>
              </w:rPr>
            </w:pPr>
            <w:r>
              <w:rPr>
                <w:szCs w:val="21"/>
              </w:rPr>
              <w:t>#</w:t>
            </w:r>
          </w:p>
        </w:tc>
        <w:tc>
          <w:tcPr>
            <w:tcW w:w="2864" w:type="dxa"/>
            <w:vAlign w:val="center"/>
          </w:tcPr>
          <w:p w14:paraId="1B8232C6">
            <w:pPr>
              <w:widowControl/>
              <w:spacing w:line="360" w:lineRule="auto"/>
              <w:rPr>
                <w:rFonts w:ascii="仿宋_GB2312" w:hAnsi="宋体" w:eastAsia="仿宋_GB2312"/>
                <w:sz w:val="24"/>
                <w:szCs w:val="24"/>
              </w:rPr>
            </w:pPr>
            <w:r>
              <w:rPr>
                <w:rFonts w:hint="eastAsia"/>
              </w:rPr>
              <w:t>为保证设备精度长期稳定可靠，采集仪采用碳纤维一体成型结构，坚固耐用。为方便用户使用，采集仪的任意连接杆均可抓持进行正常采集工作，且不会对精度造成任何的影响</w:t>
            </w:r>
          </w:p>
        </w:tc>
        <w:tc>
          <w:tcPr>
            <w:tcW w:w="2126" w:type="dxa"/>
            <w:vAlign w:val="center"/>
          </w:tcPr>
          <w:p w14:paraId="6CE2856F">
            <w:pPr>
              <w:widowControl/>
              <w:jc w:val="center"/>
              <w:rPr>
                <w:rFonts w:ascii="仿宋_GB2312" w:hAnsi="宋体" w:eastAsia="仿宋_GB2312"/>
                <w:sz w:val="24"/>
                <w:szCs w:val="24"/>
              </w:rPr>
            </w:pPr>
            <w:r>
              <w:rPr>
                <w:kern w:val="0"/>
                <w:szCs w:val="21"/>
              </w:rPr>
              <w:t>是</w:t>
            </w:r>
          </w:p>
        </w:tc>
      </w:tr>
      <w:tr w14:paraId="4B140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4B284B66">
            <w:pPr>
              <w:widowControl/>
              <w:spacing w:line="360" w:lineRule="auto"/>
              <w:jc w:val="center"/>
              <w:rPr>
                <w:kern w:val="0"/>
                <w:szCs w:val="21"/>
              </w:rPr>
            </w:pPr>
            <w:r>
              <w:rPr>
                <w:rFonts w:hint="eastAsia"/>
                <w:kern w:val="0"/>
                <w:szCs w:val="21"/>
              </w:rPr>
              <w:t>11</w:t>
            </w:r>
          </w:p>
        </w:tc>
        <w:tc>
          <w:tcPr>
            <w:tcW w:w="1134" w:type="dxa"/>
            <w:vAlign w:val="center"/>
          </w:tcPr>
          <w:p w14:paraId="63E16FC1">
            <w:pPr>
              <w:widowControl/>
              <w:spacing w:line="360" w:lineRule="auto"/>
              <w:jc w:val="center"/>
              <w:rPr>
                <w:kern w:val="0"/>
                <w:szCs w:val="21"/>
              </w:rPr>
            </w:pPr>
            <w:r>
              <w:rPr>
                <w:rFonts w:hint="eastAsia"/>
                <w:kern w:val="0"/>
                <w:szCs w:val="21"/>
              </w:rPr>
              <w:t>配件</w:t>
            </w:r>
          </w:p>
        </w:tc>
        <w:tc>
          <w:tcPr>
            <w:tcW w:w="1388" w:type="dxa"/>
            <w:vAlign w:val="center"/>
          </w:tcPr>
          <w:p w14:paraId="5A8927F0">
            <w:pPr>
              <w:widowControl/>
              <w:spacing w:line="360" w:lineRule="auto"/>
              <w:jc w:val="center"/>
              <w:rPr>
                <w:szCs w:val="21"/>
              </w:rPr>
            </w:pPr>
            <w:r>
              <w:rPr>
                <w:rFonts w:ascii="Segoe UI Symbol" w:hAnsi="Segoe UI Symbol" w:cs="Segoe UI Symbol"/>
                <w:szCs w:val="21"/>
              </w:rPr>
              <w:t>★</w:t>
            </w:r>
          </w:p>
        </w:tc>
        <w:tc>
          <w:tcPr>
            <w:tcW w:w="2864" w:type="dxa"/>
            <w:vAlign w:val="center"/>
          </w:tcPr>
          <w:p w14:paraId="5ACE0072">
            <w:pPr>
              <w:widowControl/>
              <w:spacing w:line="360" w:lineRule="auto"/>
            </w:pPr>
            <w:r>
              <w:rPr>
                <w:rFonts w:hint="eastAsia" w:ascii="仿宋_GB2312" w:hAnsi="宋体" w:eastAsia="仿宋_GB2312"/>
                <w:sz w:val="24"/>
                <w:szCs w:val="24"/>
              </w:rPr>
              <w:t>室外工作时，设备可脱离电脑独立，采用≥8英寸OLED全触控高清大屏，支持≥3000W点云数据采集，连续使用续航时间≥3.5h</w:t>
            </w:r>
          </w:p>
        </w:tc>
        <w:tc>
          <w:tcPr>
            <w:tcW w:w="2126" w:type="dxa"/>
            <w:vAlign w:val="center"/>
          </w:tcPr>
          <w:p w14:paraId="2BF40296">
            <w:pPr>
              <w:widowControl/>
              <w:jc w:val="center"/>
              <w:rPr>
                <w:kern w:val="0"/>
                <w:szCs w:val="21"/>
              </w:rPr>
            </w:pPr>
            <w:r>
              <w:rPr>
                <w:kern w:val="0"/>
                <w:szCs w:val="21"/>
              </w:rPr>
              <w:t>是</w:t>
            </w:r>
            <w:r>
              <w:rPr>
                <w:szCs w:val="21"/>
              </w:rPr>
              <w:t>，</w:t>
            </w:r>
            <w:r>
              <w:rPr>
                <w:rFonts w:hint="eastAsia"/>
                <w:szCs w:val="21"/>
              </w:rPr>
              <w:t>提供使用照片证明</w:t>
            </w:r>
            <w:r>
              <w:rPr>
                <w:kern w:val="0"/>
                <w:szCs w:val="21"/>
              </w:rPr>
              <w:t>并加盖供应商公章</w:t>
            </w:r>
          </w:p>
        </w:tc>
      </w:tr>
      <w:tr w14:paraId="6B142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9741BB3">
            <w:pPr>
              <w:widowControl/>
              <w:spacing w:line="360" w:lineRule="auto"/>
              <w:jc w:val="center"/>
              <w:rPr>
                <w:kern w:val="0"/>
                <w:szCs w:val="21"/>
              </w:rPr>
            </w:pPr>
            <w:r>
              <w:rPr>
                <w:rFonts w:hint="eastAsia"/>
                <w:kern w:val="0"/>
                <w:szCs w:val="21"/>
              </w:rPr>
              <w:t>12</w:t>
            </w:r>
          </w:p>
        </w:tc>
        <w:tc>
          <w:tcPr>
            <w:tcW w:w="1134" w:type="dxa"/>
            <w:vAlign w:val="center"/>
          </w:tcPr>
          <w:p w14:paraId="5657842F">
            <w:pPr>
              <w:widowControl/>
              <w:spacing w:line="360" w:lineRule="auto"/>
              <w:jc w:val="center"/>
              <w:rPr>
                <w:kern w:val="0"/>
                <w:szCs w:val="21"/>
              </w:rPr>
            </w:pPr>
            <w:r>
              <w:rPr>
                <w:rFonts w:hint="eastAsia"/>
                <w:kern w:val="0"/>
                <w:szCs w:val="21"/>
              </w:rPr>
              <w:t>配件功能</w:t>
            </w:r>
          </w:p>
        </w:tc>
        <w:tc>
          <w:tcPr>
            <w:tcW w:w="1388" w:type="dxa"/>
            <w:vAlign w:val="center"/>
          </w:tcPr>
          <w:p w14:paraId="7676D6F6">
            <w:pPr>
              <w:widowControl/>
              <w:spacing w:line="360" w:lineRule="auto"/>
              <w:jc w:val="center"/>
              <w:rPr>
                <w:szCs w:val="21"/>
              </w:rPr>
            </w:pPr>
            <w:r>
              <w:rPr>
                <w:rFonts w:ascii="Segoe UI Symbol" w:hAnsi="Segoe UI Symbol" w:cs="Segoe UI Symbol"/>
                <w:szCs w:val="21"/>
              </w:rPr>
              <w:t>★</w:t>
            </w:r>
          </w:p>
        </w:tc>
        <w:tc>
          <w:tcPr>
            <w:tcW w:w="2864" w:type="dxa"/>
            <w:vAlign w:val="center"/>
          </w:tcPr>
          <w:p w14:paraId="48219E0B">
            <w:pPr>
              <w:widowControl/>
              <w:spacing w:line="360" w:lineRule="auto"/>
            </w:pPr>
            <w:r>
              <w:rPr>
                <w:rFonts w:hint="eastAsia" w:ascii="仿宋_GB2312" w:hAnsi="宋体" w:eastAsia="仿宋_GB2312"/>
                <w:sz w:val="24"/>
                <w:szCs w:val="24"/>
              </w:rPr>
              <w:t>配合屏幕支持手动操作，实现最佳拟合、数据彩图、特征创建、检测测量等完整检测流程，操作灵活，满足多样化检测需求。</w:t>
            </w:r>
          </w:p>
        </w:tc>
        <w:tc>
          <w:tcPr>
            <w:tcW w:w="2126" w:type="dxa"/>
            <w:vAlign w:val="center"/>
          </w:tcPr>
          <w:p w14:paraId="4CB8DD71">
            <w:pPr>
              <w:widowControl/>
              <w:jc w:val="center"/>
              <w:rPr>
                <w:kern w:val="0"/>
                <w:szCs w:val="21"/>
              </w:rPr>
            </w:pPr>
            <w:r>
              <w:rPr>
                <w:kern w:val="0"/>
                <w:szCs w:val="21"/>
              </w:rPr>
              <w:t>是</w:t>
            </w:r>
            <w:r>
              <w:rPr>
                <w:szCs w:val="21"/>
              </w:rPr>
              <w:t>，</w:t>
            </w:r>
            <w:r>
              <w:rPr>
                <w:kern w:val="0"/>
                <w:szCs w:val="21"/>
              </w:rPr>
              <w:t>提供</w:t>
            </w:r>
            <w:r>
              <w:rPr>
                <w:rFonts w:hint="eastAsia"/>
                <w:kern w:val="0"/>
                <w:szCs w:val="21"/>
              </w:rPr>
              <w:t>功能截图</w:t>
            </w:r>
            <w:r>
              <w:rPr>
                <w:kern w:val="0"/>
                <w:szCs w:val="21"/>
              </w:rPr>
              <w:t>并加盖供应商公章</w:t>
            </w:r>
          </w:p>
        </w:tc>
      </w:tr>
      <w:tr w14:paraId="18199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E8BAC24">
            <w:pPr>
              <w:widowControl/>
              <w:spacing w:line="360" w:lineRule="auto"/>
              <w:jc w:val="center"/>
              <w:rPr>
                <w:kern w:val="0"/>
                <w:szCs w:val="21"/>
              </w:rPr>
            </w:pPr>
            <w:r>
              <w:rPr>
                <w:rFonts w:hint="eastAsia"/>
                <w:kern w:val="0"/>
                <w:szCs w:val="21"/>
              </w:rPr>
              <w:t>13</w:t>
            </w:r>
          </w:p>
        </w:tc>
        <w:tc>
          <w:tcPr>
            <w:tcW w:w="1134" w:type="dxa"/>
            <w:vAlign w:val="center"/>
          </w:tcPr>
          <w:p w14:paraId="4F57D225">
            <w:pPr>
              <w:widowControl/>
              <w:spacing w:line="360" w:lineRule="auto"/>
              <w:jc w:val="center"/>
              <w:rPr>
                <w:kern w:val="0"/>
                <w:szCs w:val="21"/>
              </w:rPr>
            </w:pPr>
            <w:r>
              <w:rPr>
                <w:rFonts w:hint="eastAsia"/>
                <w:kern w:val="0"/>
                <w:szCs w:val="21"/>
              </w:rPr>
              <w:t>（配置）笔记本电脑</w:t>
            </w:r>
          </w:p>
        </w:tc>
        <w:tc>
          <w:tcPr>
            <w:tcW w:w="1388" w:type="dxa"/>
            <w:vAlign w:val="center"/>
          </w:tcPr>
          <w:p w14:paraId="7725B306">
            <w:pPr>
              <w:widowControl/>
              <w:spacing w:line="360" w:lineRule="auto"/>
              <w:jc w:val="center"/>
              <w:rPr>
                <w:rFonts w:ascii="Segoe UI Symbol" w:hAnsi="Segoe UI Symbol" w:cs="Segoe UI Symbol"/>
                <w:szCs w:val="21"/>
              </w:rPr>
            </w:pPr>
          </w:p>
        </w:tc>
        <w:tc>
          <w:tcPr>
            <w:tcW w:w="2864" w:type="dxa"/>
            <w:vAlign w:val="center"/>
          </w:tcPr>
          <w:p w14:paraId="7C51E85C">
            <w:pPr>
              <w:widowControl/>
              <w:spacing w:line="360" w:lineRule="auto"/>
              <w:rPr>
                <w:rFonts w:ascii="仿宋_GB2312" w:hAnsi="宋体" w:eastAsia="仿宋_GB2312"/>
                <w:sz w:val="24"/>
                <w:szCs w:val="24"/>
              </w:rPr>
            </w:pPr>
            <w:r>
              <w:rPr>
                <w:rFonts w:hint="eastAsia" w:ascii="仿宋_GB2312" w:hAnsi="宋体" w:eastAsia="仿宋_GB2312"/>
                <w:sz w:val="24"/>
                <w:szCs w:val="24"/>
              </w:rPr>
              <w:t>不低于u9处理器，64g内存，8g独立显卡，1t ssd固态硬盘。</w:t>
            </w:r>
          </w:p>
        </w:tc>
        <w:tc>
          <w:tcPr>
            <w:tcW w:w="2126" w:type="dxa"/>
            <w:vAlign w:val="center"/>
          </w:tcPr>
          <w:p w14:paraId="0F8EC65A">
            <w:pPr>
              <w:widowControl/>
              <w:jc w:val="left"/>
              <w:rPr>
                <w:rFonts w:hint="eastAsia" w:ascii="宋体" w:hAnsi="宋体" w:eastAsia="宋体" w:cs="宋体"/>
                <w:sz w:val="20"/>
                <w:szCs w:val="20"/>
              </w:rPr>
            </w:pPr>
            <w:r>
              <w:rPr>
                <w:rFonts w:hint="eastAsia" w:ascii="宋体" w:hAnsi="宋体" w:eastAsia="宋体" w:cs="宋体"/>
                <w:sz w:val="20"/>
                <w:szCs w:val="20"/>
              </w:rPr>
              <w:t>投标人承诺电脑满足财政部《便携式计算机政府采购需求标准(2023年版)》通知附件中的其他全部*指标要求。证明材料:提供承诺函(格式自拟)，并加盖投标人公章</w:t>
            </w:r>
          </w:p>
          <w:p w14:paraId="735C1F4B">
            <w:pPr>
              <w:pStyle w:val="4"/>
              <w:spacing w:line="300" w:lineRule="exact"/>
              <w:rPr>
                <w:rFonts w:hint="eastAsia" w:ascii="宋体" w:hAnsi="宋体" w:eastAsia="宋体" w:cs="宋体"/>
                <w:sz w:val="20"/>
                <w:szCs w:val="20"/>
              </w:rPr>
            </w:pPr>
          </w:p>
          <w:p w14:paraId="30296DB8">
            <w:pPr>
              <w:pStyle w:val="4"/>
              <w:spacing w:line="300" w:lineRule="exact"/>
              <w:rPr>
                <w:rFonts w:hint="eastAsia" w:ascii="宋体" w:hAnsi="宋体" w:eastAsia="宋体" w:cs="宋体"/>
                <w:sz w:val="20"/>
                <w:szCs w:val="20"/>
              </w:rPr>
            </w:pPr>
            <w:r>
              <w:rPr>
                <w:rFonts w:hint="eastAsia" w:ascii="宋体" w:hAnsi="宋体" w:eastAsia="宋体" w:cs="宋体"/>
                <w:sz w:val="20"/>
                <w:szCs w:val="20"/>
              </w:rPr>
              <w:t>笔记本电脑属于《节能产品政府采购品目清单》中政府强制采购产品。</w:t>
            </w:r>
          </w:p>
          <w:p w14:paraId="6D4C02F0">
            <w:pPr>
              <w:widowControl/>
              <w:jc w:val="center"/>
              <w:rPr>
                <w:kern w:val="0"/>
                <w:szCs w:val="21"/>
              </w:rPr>
            </w:pPr>
            <w:r>
              <w:rPr>
                <w:rFonts w:hint="eastAsia" w:ascii="宋体" w:hAnsi="宋体" w:eastAsia="宋体" w:cs="宋体"/>
                <w:sz w:val="20"/>
                <w:szCs w:val="20"/>
              </w:rPr>
              <w:t>证明材料：投标人提供国家确定的认证机构出具的、处于有效期内的主机、显示器节能产品认证证书。所提供证书的产品型号须与投标产品型号保持一致，型号不一致或未提供有效证明材料的，按无效投标处理。</w:t>
            </w:r>
          </w:p>
        </w:tc>
      </w:tr>
    </w:tbl>
    <w:p w14:paraId="0D439DD1">
      <w:pPr>
        <w:widowControl/>
        <w:shd w:val="clear" w:color="auto" w:fill="FFFFFF"/>
        <w:spacing w:line="360" w:lineRule="auto"/>
        <w:ind w:firstLine="560" w:firstLineChars="200"/>
        <w:rPr>
          <w:rFonts w:ascii="仿宋_GB2312" w:hAnsi="宋体" w:eastAsia="仿宋_GB2312" w:cs="仿宋"/>
          <w:kern w:val="0"/>
          <w:sz w:val="28"/>
          <w:szCs w:val="28"/>
          <w:shd w:val="clear" w:color="auto" w:fill="FFFFFF"/>
        </w:rPr>
      </w:pPr>
      <w:r>
        <w:rPr>
          <w:rFonts w:hint="eastAsia" w:ascii="仿宋_GB2312" w:hAnsi="宋体" w:eastAsia="仿宋_GB2312" w:cs="仿宋"/>
          <w:kern w:val="0"/>
          <w:sz w:val="28"/>
          <w:szCs w:val="28"/>
          <w:shd w:val="clear" w:color="auto" w:fill="FFFFFF"/>
        </w:rPr>
        <w:t>（二）（台式扫描电镜）（1台）</w:t>
      </w:r>
    </w:p>
    <w:p w14:paraId="75A19FA3">
      <w:pPr>
        <w:widowControl/>
        <w:shd w:val="clear" w:color="auto" w:fill="FFFFFF"/>
        <w:spacing w:line="360" w:lineRule="auto"/>
        <w:ind w:firstLine="482" w:firstLineChars="200"/>
        <w:jc w:val="left"/>
        <w:rPr>
          <w:rFonts w:ascii="仿宋_GB2312" w:hAnsi="宋体" w:eastAsia="仿宋_GB2312"/>
          <w:i/>
          <w:iCs/>
          <w:sz w:val="24"/>
          <w:szCs w:val="24"/>
        </w:rPr>
      </w:pPr>
      <w:r>
        <w:rPr>
          <w:rFonts w:hint="eastAsia" w:ascii="仿宋_GB2312" w:hAnsi="宋体" w:eastAsia="仿宋_GB2312"/>
          <w:b/>
          <w:bCs/>
          <w:sz w:val="24"/>
          <w:szCs w:val="24"/>
        </w:rPr>
        <w:t>1.功能要求：</w:t>
      </w:r>
      <w:r>
        <w:rPr>
          <w:rFonts w:ascii="仿宋_GB2312" w:hAnsi="宋体" w:eastAsia="仿宋_GB2312"/>
          <w:i/>
          <w:iCs/>
          <w:sz w:val="24"/>
          <w:szCs w:val="24"/>
        </w:rPr>
        <w:t xml:space="preserve"> </w:t>
      </w:r>
    </w:p>
    <w:p w14:paraId="54761E49">
      <w:pPr>
        <w:widowControl/>
        <w:shd w:val="clear" w:color="auto" w:fill="FFFFFF"/>
        <w:spacing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该设备将作为本科教学实验中心的核心升级装备，将通过科教融合模式有力支撑面向地球系统科学的地质学类拔尖创新人才培养。该设备重点服务于《行星地质学》、《岩石学》、《地球化学》、《地学现代技术》等核心课程的实践教学，让学生在本科阶段就能接触到国际前沿的矿物学大数据分析技术，建立起定量化、微观化、数据化的现代地球化学思维。同时，该设备低门槛、耐用的特性，允许学生亲手完成从样品制备、图像采集到能谱分析的全流程，真正实现做中学，显著提升学生对现代地学研究方法的掌握程度，改变以往本科生只能围观大型仪器操作的现状，并满足大学生创新创业训练计划、挑战杯及本科毕业论文的测试需求。</w:t>
      </w:r>
    </w:p>
    <w:p w14:paraId="5274A9EA">
      <w:pPr>
        <w:widowControl/>
        <w:shd w:val="clear" w:color="auto" w:fill="FFFFFF"/>
        <w:spacing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该设备能够实现该设备能实现岩石、矿物、陨石、月壤等固体地球科学样品的微区原位无损观测，获取微纳尺度的高分辨形貌与背散射电子图像，直观揭示矿物粒间关系、交代结构等精细显微构造；通过能谱仪快速完成多元素面分布与定点成分定量分析，支撑矿床指示矿物、超高压变质岩特征矿物及行星地质样品的成因矿物学研究；借助自动矿物分析系统对大面积样品实现矿物种类自动识别、粒度统计与含量计算，为战略性关键资源评价与地球化学质量平衡研究提供系统性数据；结合光学显微镜、电子探针、同位素定年等手段，构建宏观岩相、微区形貌、化学成分的多尺度协同分析体系，为岩石圈演化、成矿机制、行星物质科学等前沿课题提供高精度基础数据支撑。</w:t>
      </w:r>
    </w:p>
    <w:p w14:paraId="60A75637">
      <w:pPr>
        <w:widowControl/>
        <w:shd w:val="clear" w:color="auto" w:fill="FFFFFF"/>
        <w:spacing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该设备应具备高真空与低真空双模式自动切换能力，可对不导电样品不喷镀进行直接观测，</w:t>
      </w:r>
      <w:r>
        <w:rPr>
          <w:rFonts w:ascii="仿宋_GB2312" w:hAnsi="宋体" w:eastAsia="仿宋_GB2312"/>
          <w:sz w:val="24"/>
          <w:szCs w:val="24"/>
        </w:rPr>
        <w:t>能谱探测器窗口有效面积≥60 mm</w:t>
      </w:r>
      <w:r>
        <w:rPr>
          <w:rFonts w:ascii="仿宋_GB2312" w:hAnsi="宋体" w:eastAsia="仿宋_GB2312"/>
          <w:sz w:val="24"/>
          <w:szCs w:val="24"/>
          <w:vertAlign w:val="superscript"/>
        </w:rPr>
        <w:t>2</w:t>
      </w:r>
      <w:r>
        <w:rPr>
          <w:rFonts w:ascii="仿宋_GB2312" w:hAnsi="宋体" w:eastAsia="仿宋_GB2312"/>
          <w:sz w:val="24"/>
          <w:szCs w:val="24"/>
        </w:rPr>
        <w:t>，元素分析范围B5～Cf98，具备点、线、面扫描及任意选区的定性定量分析，具有重叠峰谱峰剥离和背底扣除功能</w:t>
      </w:r>
      <w:r>
        <w:rPr>
          <w:rFonts w:hint="eastAsia" w:ascii="仿宋_GB2312" w:hAnsi="宋体" w:eastAsia="仿宋_GB2312"/>
          <w:sz w:val="24"/>
          <w:szCs w:val="24"/>
        </w:rPr>
        <w:t>，并且能够实现自动控制电镜和能谱采集数据，获取</w:t>
      </w:r>
      <w:r>
        <w:rPr>
          <w:rFonts w:ascii="仿宋_GB2312" w:hAnsi="宋体" w:eastAsia="仿宋_GB2312"/>
          <w:sz w:val="24"/>
          <w:szCs w:val="24"/>
        </w:rPr>
        <w:t>样品矿物分布图、矿物组成、矿物元素组成、矿物元素分布信息、矿物颗粒尺寸分布、单体矿物颗粒尺寸分布、矿物颗粒比重分布、矿物的连生关系、矿物相关关系、矿物的解离度</w:t>
      </w:r>
      <w:r>
        <w:rPr>
          <w:rFonts w:hint="eastAsia" w:ascii="仿宋_GB2312" w:hAnsi="宋体" w:eastAsia="仿宋_GB2312"/>
          <w:sz w:val="24"/>
          <w:szCs w:val="24"/>
        </w:rPr>
        <w:t>。</w:t>
      </w:r>
    </w:p>
    <w:p w14:paraId="0EA35E84">
      <w:pPr>
        <w:widowControl/>
        <w:shd w:val="clear" w:color="auto" w:fill="FFFFFF"/>
        <w:spacing w:line="360" w:lineRule="auto"/>
        <w:ind w:firstLine="482" w:firstLineChars="200"/>
        <w:jc w:val="left"/>
        <w:rPr>
          <w:rFonts w:ascii="仿宋_GB2312" w:hAnsi="宋体" w:eastAsia="仿宋_GB2312"/>
          <w:b/>
          <w:bCs/>
          <w:sz w:val="24"/>
          <w:szCs w:val="24"/>
        </w:rPr>
      </w:pPr>
      <w:r>
        <w:rPr>
          <w:rFonts w:hint="eastAsia" w:ascii="仿宋_GB2312" w:hAnsi="宋体" w:eastAsia="仿宋_GB2312"/>
          <w:b/>
          <w:bCs/>
          <w:sz w:val="24"/>
          <w:szCs w:val="24"/>
        </w:rPr>
        <w:t>2.应遵循的相关国家标准、行业标准、地方标准等标准、规范：</w:t>
      </w:r>
    </w:p>
    <w:p w14:paraId="2C6D9BF6">
      <w:pPr>
        <w:widowControl/>
        <w:shd w:val="clear" w:color="auto" w:fill="FFFFFF"/>
        <w:spacing w:line="360" w:lineRule="auto"/>
        <w:ind w:firstLine="480" w:firstLineChars="200"/>
        <w:jc w:val="left"/>
        <w:rPr>
          <w:rFonts w:ascii="仿宋_GB2312" w:hAnsi="宋体" w:eastAsia="仿宋_GB2312" w:cs="Arial"/>
          <w:kern w:val="0"/>
          <w:sz w:val="24"/>
          <w:szCs w:val="24"/>
          <w:u w:val="single"/>
        </w:rPr>
      </w:pPr>
      <w:r>
        <w:rPr>
          <w:rFonts w:hint="eastAsia" w:ascii="仿宋_GB2312" w:hAnsi="宋体" w:eastAsia="仿宋_GB2312"/>
          <w:sz w:val="24"/>
          <w:szCs w:val="24"/>
        </w:rPr>
        <w:t>主要遵循的国家和行业标准包括</w:t>
      </w:r>
      <w:r>
        <w:rPr>
          <w:rFonts w:ascii="仿宋_GB2312" w:hAnsi="宋体" w:eastAsia="仿宋_GB2312"/>
          <w:sz w:val="24"/>
          <w:szCs w:val="24"/>
        </w:rPr>
        <w:t>GB/T 17359-2023</w:t>
      </w:r>
      <w:r>
        <w:rPr>
          <w:rFonts w:hint="eastAsia" w:ascii="仿宋_GB2312" w:hAnsi="宋体" w:eastAsia="仿宋_GB2312"/>
          <w:sz w:val="24"/>
          <w:szCs w:val="24"/>
        </w:rPr>
        <w:t>《</w:t>
      </w:r>
      <w:r>
        <w:rPr>
          <w:rFonts w:ascii="仿宋_GB2312" w:hAnsi="宋体" w:eastAsia="仿宋_GB2312"/>
          <w:sz w:val="24"/>
          <w:szCs w:val="24"/>
        </w:rPr>
        <w:t>微束分析 原子序数不小于11的元素能谱法定量分析</w:t>
      </w:r>
      <w:r>
        <w:rPr>
          <w:rFonts w:hint="eastAsia" w:ascii="仿宋_GB2312" w:hAnsi="宋体" w:eastAsia="仿宋_GB2312"/>
          <w:sz w:val="24"/>
          <w:szCs w:val="24"/>
        </w:rPr>
        <w:t>》、</w:t>
      </w:r>
      <w:r>
        <w:rPr>
          <w:rFonts w:ascii="仿宋_GB2312" w:hAnsi="宋体" w:eastAsia="仿宋_GB2312"/>
          <w:sz w:val="24"/>
          <w:szCs w:val="24"/>
        </w:rPr>
        <w:t>JY/T 0584-2020</w:t>
      </w:r>
      <w:r>
        <w:rPr>
          <w:rFonts w:hint="eastAsia" w:ascii="仿宋_GB2312" w:hAnsi="宋体" w:eastAsia="仿宋_GB2312"/>
          <w:sz w:val="24"/>
          <w:szCs w:val="24"/>
        </w:rPr>
        <w:t>《</w:t>
      </w:r>
      <w:r>
        <w:rPr>
          <w:rFonts w:ascii="仿宋_GB2312" w:hAnsi="宋体" w:eastAsia="仿宋_GB2312"/>
          <w:sz w:val="24"/>
          <w:szCs w:val="24"/>
        </w:rPr>
        <w:t>扫描电子显微镜分析方法通则</w:t>
      </w:r>
      <w:r>
        <w:rPr>
          <w:rFonts w:hint="eastAsia" w:ascii="仿宋_GB2312" w:hAnsi="宋体" w:eastAsia="仿宋_GB2312"/>
          <w:sz w:val="24"/>
          <w:szCs w:val="24"/>
        </w:rPr>
        <w:t>》、</w:t>
      </w:r>
      <w:r>
        <w:rPr>
          <w:rFonts w:ascii="仿宋_GB2312" w:hAnsi="宋体" w:eastAsia="仿宋_GB2312"/>
          <w:sz w:val="24"/>
          <w:szCs w:val="24"/>
        </w:rPr>
        <w:t>SY/T 5162-2021《岩石样品扫描电子显微镜分析方法》</w:t>
      </w:r>
      <w:r>
        <w:rPr>
          <w:rFonts w:hint="eastAsia" w:ascii="仿宋_GB2312" w:hAnsi="宋体" w:eastAsia="仿宋_GB2312"/>
          <w:sz w:val="24"/>
          <w:szCs w:val="24"/>
        </w:rPr>
        <w:t>等</w:t>
      </w:r>
    </w:p>
    <w:p w14:paraId="0404F414">
      <w:pPr>
        <w:widowControl/>
        <w:shd w:val="clear" w:color="auto" w:fill="FFFFFF"/>
        <w:spacing w:line="360" w:lineRule="auto"/>
        <w:ind w:firstLine="482" w:firstLineChars="200"/>
        <w:jc w:val="left"/>
        <w:rPr>
          <w:rFonts w:ascii="仿宋_GB2312" w:hAnsi="宋体" w:eastAsia="仿宋_GB2312"/>
          <w:b/>
          <w:bCs/>
          <w:sz w:val="24"/>
          <w:szCs w:val="24"/>
        </w:rPr>
      </w:pPr>
      <w:r>
        <w:rPr>
          <w:rFonts w:hint="eastAsia" w:ascii="仿宋_GB2312" w:hAnsi="宋体" w:eastAsia="仿宋_GB2312"/>
          <w:b/>
          <w:bCs/>
          <w:sz w:val="24"/>
          <w:szCs w:val="24"/>
        </w:rPr>
        <w:t>3.后续运营维护、升级更新、备品备件等要求：</w:t>
      </w:r>
    </w:p>
    <w:p w14:paraId="4D145039">
      <w:pPr>
        <w:widowControl/>
        <w:shd w:val="clear" w:color="auto" w:fill="FFFFFF"/>
        <w:spacing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安装调试：供应商负责设备到货后的现场安装、调试及验收测试，验收标准依据投标技术参数及国家相关标准执行；安装调试完成后，需出具设备性能验收报告，经采购方确认签字后方视为验收合格。</w:t>
      </w:r>
    </w:p>
    <w:p w14:paraId="1F5673F3">
      <w:pPr>
        <w:widowControl/>
        <w:shd w:val="clear" w:color="auto" w:fill="FFFFFF"/>
        <w:spacing w:line="360" w:lineRule="auto"/>
        <w:ind w:firstLine="480" w:firstLineChars="200"/>
        <w:rPr>
          <w:rFonts w:ascii="仿宋_GB2312" w:hAnsi="宋体" w:eastAsia="仿宋_GB2312"/>
          <w:sz w:val="24"/>
          <w:szCs w:val="24"/>
        </w:rPr>
      </w:pPr>
      <w:bookmarkStart w:id="0" w:name="OLE_LINK3"/>
      <w:r>
        <w:rPr>
          <w:rFonts w:ascii="仿宋_GB2312" w:hAnsi="宋体" w:eastAsia="仿宋_GB2312"/>
          <w:sz w:val="24"/>
          <w:szCs w:val="24"/>
        </w:rPr>
        <w:t>运维服务：自验收合格之日起计算，所有硬件1年免费保修、所有软件终身免费升级。电话报修后72小时</w:t>
      </w:r>
      <w:r>
        <w:rPr>
          <w:rFonts w:hint="eastAsia" w:ascii="仿宋_GB2312" w:hAnsi="宋体" w:eastAsia="仿宋_GB2312"/>
          <w:sz w:val="24"/>
          <w:szCs w:val="24"/>
        </w:rPr>
        <w:t>内</w:t>
      </w:r>
      <w:r>
        <w:rPr>
          <w:rFonts w:ascii="仿宋_GB2312" w:hAnsi="宋体" w:eastAsia="仿宋_GB2312"/>
          <w:sz w:val="24"/>
          <w:szCs w:val="24"/>
        </w:rPr>
        <w:t>上门服务、72小时内排除故障或找到解决方案。</w:t>
      </w:r>
      <w:r>
        <w:rPr>
          <w:rFonts w:ascii="仿宋_GB2312" w:hAnsi="宋体" w:eastAsia="仿宋_GB2312" w:cs="宋体"/>
          <w:iCs/>
          <w:snapToGrid w:val="0"/>
          <w:kern w:val="0"/>
          <w:sz w:val="24"/>
          <w:szCs w:val="24"/>
          <w:lang w:val="zh-CN"/>
        </w:rPr>
        <w:t>产品在客户指定现场免费安装、调试并提供原厂操作培训，确保操作人员独立掌握设备使用及基础维护技能。</w:t>
      </w:r>
      <w:r>
        <w:rPr>
          <w:rFonts w:hint="eastAsia" w:ascii="仿宋_GB2312" w:hAnsi="宋体" w:eastAsia="仿宋_GB2312" w:cs="宋体"/>
          <w:iCs/>
          <w:snapToGrid w:val="0"/>
          <w:kern w:val="0"/>
          <w:sz w:val="24"/>
          <w:szCs w:val="24"/>
          <w:lang w:val="zh-CN"/>
        </w:rPr>
        <w:t>交通等与培训相关的费用均由成交供应商承担。</w:t>
      </w:r>
    </w:p>
    <w:p w14:paraId="2070DFFD">
      <w:pPr>
        <w:widowControl/>
        <w:shd w:val="clear" w:color="auto" w:fill="FFFFFF"/>
        <w:spacing w:line="360" w:lineRule="auto"/>
        <w:ind w:firstLine="480" w:firstLineChars="200"/>
        <w:rPr>
          <w:rFonts w:hint="eastAsia" w:ascii="仿宋_GB2312" w:hAnsi="宋体" w:eastAsia="宋体" w:cs="Times New Roman"/>
          <w:sz w:val="24"/>
          <w:szCs w:val="24"/>
        </w:rPr>
      </w:pPr>
      <w:r>
        <w:rPr>
          <w:rFonts w:hint="eastAsia" w:ascii="仿宋_GB2312" w:hAnsi="宋体" w:eastAsia="仿宋_GB2312"/>
          <w:sz w:val="24"/>
          <w:szCs w:val="24"/>
        </w:rPr>
        <w:t>升级更新：</w:t>
      </w:r>
      <w:r>
        <w:rPr>
          <w:rFonts w:ascii="仿宋_GB2312" w:hAnsi="宋体" w:eastAsia="仿宋_GB2312"/>
          <w:iCs/>
          <w:sz w:val="24"/>
          <w:szCs w:val="24"/>
        </w:rPr>
        <w:t>所有软件终身免费升级</w:t>
      </w:r>
      <w:r>
        <w:rPr>
          <w:rFonts w:hint="eastAsia" w:ascii="仿宋_GB2312" w:hAnsi="宋体" w:eastAsia="仿宋_GB2312"/>
          <w:sz w:val="24"/>
          <w:szCs w:val="24"/>
        </w:rPr>
        <w:t>，硬件支持后续功能扩展</w:t>
      </w:r>
      <w:r>
        <w:rPr>
          <w:rFonts w:hint="eastAsia" w:ascii="仿宋" w:hAnsi="仿宋" w:eastAsia="仿宋"/>
          <w:sz w:val="24"/>
          <w:szCs w:val="24"/>
        </w:rPr>
        <w:t>。</w:t>
      </w:r>
      <w:r>
        <w:rPr>
          <w:rFonts w:ascii="仿宋" w:hAnsi="仿宋" w:eastAsia="仿宋" w:cs="Times New Roman"/>
          <w:sz w:val="24"/>
          <w:szCs w:val="24"/>
        </w:rPr>
        <w:t>供应商需在新技术推出后30日内告知用户升级方案。</w:t>
      </w:r>
    </w:p>
    <w:p w14:paraId="02EC60B7">
      <w:pPr>
        <w:widowControl/>
        <w:shd w:val="clear" w:color="auto" w:fill="FFFFFF"/>
        <w:spacing w:line="360" w:lineRule="auto"/>
        <w:ind w:firstLine="480" w:firstLineChars="200"/>
        <w:rPr>
          <w:rFonts w:ascii="仿宋_GB2312" w:hAnsi="宋体" w:eastAsia="仿宋_GB2312"/>
          <w:sz w:val="24"/>
          <w:szCs w:val="24"/>
        </w:rPr>
      </w:pPr>
      <w:r>
        <w:rPr>
          <w:rFonts w:ascii="仿宋_GB2312" w:hAnsi="宋体" w:eastAsia="仿宋_GB2312"/>
          <w:sz w:val="24"/>
          <w:szCs w:val="24"/>
        </w:rPr>
        <w:t>备品备件：质保期外提供全生命周期备件供应保障（承诺供应周期≥</w:t>
      </w:r>
      <w:r>
        <w:rPr>
          <w:rFonts w:hint="eastAsia" w:ascii="仿宋_GB2312" w:hAnsi="宋体" w:eastAsia="仿宋_GB2312"/>
          <w:sz w:val="24"/>
          <w:szCs w:val="24"/>
        </w:rPr>
        <w:t>5</w:t>
      </w:r>
      <w:r>
        <w:rPr>
          <w:rFonts w:ascii="仿宋_GB2312" w:hAnsi="宋体" w:eastAsia="仿宋_GB2312"/>
          <w:sz w:val="24"/>
          <w:szCs w:val="24"/>
        </w:rPr>
        <w:t>年），常用备件需在用户提出需求后</w:t>
      </w:r>
      <w:r>
        <w:rPr>
          <w:rFonts w:hint="eastAsia" w:ascii="仿宋_GB2312" w:hAnsi="宋体" w:eastAsia="仿宋_GB2312"/>
          <w:sz w:val="24"/>
          <w:szCs w:val="24"/>
        </w:rPr>
        <w:t>15</w:t>
      </w:r>
      <w:r>
        <w:rPr>
          <w:rFonts w:ascii="仿宋_GB2312" w:hAnsi="宋体" w:eastAsia="仿宋_GB2312"/>
          <w:sz w:val="24"/>
          <w:szCs w:val="24"/>
        </w:rPr>
        <w:t>个工作日内到货；提供备件价格清单，确保价格不高于市场同期水平。</w:t>
      </w:r>
    </w:p>
    <w:bookmarkEnd w:id="0"/>
    <w:p w14:paraId="41470E0C">
      <w:pPr>
        <w:spacing w:line="360" w:lineRule="auto"/>
        <w:ind w:firstLine="482" w:firstLineChars="200"/>
        <w:outlineLvl w:val="0"/>
        <w:rPr>
          <w:rFonts w:ascii="仿宋_GB2312" w:hAnsi="宋体" w:eastAsia="仿宋_GB2312"/>
          <w:b/>
          <w:bCs/>
          <w:sz w:val="24"/>
          <w:szCs w:val="24"/>
        </w:rPr>
      </w:pPr>
      <w:r>
        <w:rPr>
          <w:rFonts w:hint="eastAsia" w:ascii="仿宋_GB2312" w:hAnsi="宋体" w:eastAsia="仿宋_GB2312"/>
          <w:b/>
          <w:bCs/>
          <w:sz w:val="24"/>
          <w:szCs w:val="24"/>
        </w:rPr>
        <w:t>4.各项指标要求：</w:t>
      </w:r>
    </w:p>
    <w:tbl>
      <w:tblPr>
        <w:tblStyle w:val="7"/>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276"/>
        <w:gridCol w:w="1388"/>
        <w:gridCol w:w="2864"/>
        <w:gridCol w:w="2126"/>
      </w:tblGrid>
      <w:tr w14:paraId="421CE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46" w:type="dxa"/>
            <w:vAlign w:val="center"/>
          </w:tcPr>
          <w:p w14:paraId="5DF2AA5C">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1276" w:type="dxa"/>
            <w:vAlign w:val="center"/>
          </w:tcPr>
          <w:p w14:paraId="417E72F9">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指标项</w:t>
            </w:r>
          </w:p>
        </w:tc>
        <w:tc>
          <w:tcPr>
            <w:tcW w:w="1388" w:type="dxa"/>
            <w:vAlign w:val="center"/>
          </w:tcPr>
          <w:p w14:paraId="2B0D9559">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重要性</w:t>
            </w:r>
          </w:p>
        </w:tc>
        <w:tc>
          <w:tcPr>
            <w:tcW w:w="2864" w:type="dxa"/>
            <w:vAlign w:val="center"/>
          </w:tcPr>
          <w:p w14:paraId="43273779">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指标要求</w:t>
            </w:r>
          </w:p>
        </w:tc>
        <w:tc>
          <w:tcPr>
            <w:tcW w:w="2126" w:type="dxa"/>
            <w:vAlign w:val="center"/>
          </w:tcPr>
          <w:p w14:paraId="5287E304">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证明材料要求</w:t>
            </w:r>
          </w:p>
        </w:tc>
      </w:tr>
      <w:tr w14:paraId="3E160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46" w:type="dxa"/>
            <w:vAlign w:val="center"/>
          </w:tcPr>
          <w:p w14:paraId="6960BBE9">
            <w:pPr>
              <w:spacing w:line="276" w:lineRule="auto"/>
              <w:jc w:val="center"/>
              <w:rPr>
                <w:rFonts w:ascii="仿宋_GB2312" w:hAnsi="宋体" w:eastAsia="仿宋_GB2312"/>
                <w:sz w:val="24"/>
                <w:szCs w:val="24"/>
              </w:rPr>
            </w:pPr>
            <w:r>
              <w:rPr>
                <w:rFonts w:hint="eastAsia" w:ascii="仿宋_GB2312" w:hAnsi="宋体" w:eastAsia="仿宋_GB2312"/>
                <w:sz w:val="24"/>
                <w:szCs w:val="24"/>
              </w:rPr>
              <w:t>1</w:t>
            </w:r>
          </w:p>
        </w:tc>
        <w:tc>
          <w:tcPr>
            <w:tcW w:w="1276" w:type="dxa"/>
            <w:vAlign w:val="center"/>
          </w:tcPr>
          <w:p w14:paraId="3F15B80E">
            <w:pPr>
              <w:widowControl/>
              <w:spacing w:line="276" w:lineRule="auto"/>
              <w:jc w:val="center"/>
              <w:rPr>
                <w:rFonts w:ascii="仿宋_GB2312" w:hAnsi="宋体" w:eastAsia="仿宋_GB2312"/>
                <w:sz w:val="24"/>
                <w:szCs w:val="24"/>
              </w:rPr>
            </w:pPr>
            <w:r>
              <w:rPr>
                <w:rFonts w:hint="eastAsia" w:ascii="仿宋_GB2312" w:hAnsi="宋体" w:eastAsia="仿宋_GB2312"/>
                <w:sz w:val="24"/>
                <w:szCs w:val="24"/>
              </w:rPr>
              <w:t>真空观察模式</w:t>
            </w:r>
          </w:p>
        </w:tc>
        <w:tc>
          <w:tcPr>
            <w:tcW w:w="1388" w:type="dxa"/>
            <w:vAlign w:val="center"/>
          </w:tcPr>
          <w:p w14:paraId="3F42C5D5">
            <w:pPr>
              <w:widowControl/>
              <w:spacing w:line="276" w:lineRule="auto"/>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w:t>
            </w:r>
          </w:p>
        </w:tc>
        <w:tc>
          <w:tcPr>
            <w:tcW w:w="2864" w:type="dxa"/>
            <w:vAlign w:val="center"/>
          </w:tcPr>
          <w:p w14:paraId="7FAC408F">
            <w:pPr>
              <w:widowControl/>
              <w:spacing w:line="276" w:lineRule="auto"/>
              <w:jc w:val="center"/>
              <w:rPr>
                <w:rFonts w:ascii="仿宋_GB2312" w:hAnsi="宋体" w:eastAsia="仿宋_GB2312"/>
                <w:sz w:val="24"/>
                <w:szCs w:val="24"/>
              </w:rPr>
            </w:pPr>
            <w:r>
              <w:rPr>
                <w:rFonts w:hint="eastAsia" w:ascii="仿宋_GB2312" w:hAnsi="宋体" w:eastAsia="仿宋_GB2312"/>
                <w:sz w:val="24"/>
                <w:szCs w:val="24"/>
              </w:rPr>
              <w:t>高真空模式、低真空模式可切换，低真空条件下可对不导电样品进行不喷镀观测</w:t>
            </w:r>
          </w:p>
        </w:tc>
        <w:tc>
          <w:tcPr>
            <w:tcW w:w="2126" w:type="dxa"/>
            <w:vAlign w:val="center"/>
          </w:tcPr>
          <w:p w14:paraId="0E35B965">
            <w:pPr>
              <w:widowControl/>
              <w:spacing w:line="276" w:lineRule="auto"/>
              <w:jc w:val="center"/>
              <w:rPr>
                <w:rFonts w:ascii="仿宋_GB2312" w:hAnsi="宋体" w:eastAsia="仿宋_GB2312"/>
                <w:sz w:val="24"/>
                <w:szCs w:val="24"/>
              </w:rPr>
            </w:pPr>
            <w:r>
              <w:rPr>
                <w:rFonts w:hint="eastAsia" w:ascii="仿宋_GB2312" w:hAnsi="宋体" w:eastAsia="仿宋_GB2312"/>
                <w:sz w:val="24"/>
                <w:szCs w:val="24"/>
              </w:rPr>
              <w:t>是</w:t>
            </w:r>
          </w:p>
        </w:tc>
      </w:tr>
      <w:tr w14:paraId="6125E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46" w:type="dxa"/>
            <w:vAlign w:val="center"/>
          </w:tcPr>
          <w:p w14:paraId="6EEAFFF6">
            <w:pPr>
              <w:spacing w:line="276" w:lineRule="auto"/>
              <w:jc w:val="center"/>
              <w:rPr>
                <w:rFonts w:ascii="仿宋_GB2312" w:hAnsi="宋体" w:eastAsia="仿宋_GB2312"/>
                <w:sz w:val="24"/>
                <w:szCs w:val="24"/>
              </w:rPr>
            </w:pPr>
            <w:r>
              <w:rPr>
                <w:rFonts w:hint="eastAsia" w:ascii="仿宋_GB2312" w:hAnsi="宋体" w:eastAsia="仿宋_GB2312"/>
                <w:sz w:val="24"/>
                <w:szCs w:val="24"/>
              </w:rPr>
              <w:t>2</w:t>
            </w:r>
          </w:p>
        </w:tc>
        <w:tc>
          <w:tcPr>
            <w:tcW w:w="1276" w:type="dxa"/>
            <w:vAlign w:val="center"/>
          </w:tcPr>
          <w:p w14:paraId="486A82AB">
            <w:pPr>
              <w:widowControl/>
              <w:spacing w:line="276" w:lineRule="auto"/>
              <w:jc w:val="center"/>
              <w:rPr>
                <w:rFonts w:ascii="仿宋_GB2312" w:hAnsi="宋体" w:eastAsia="仿宋_GB2312"/>
                <w:sz w:val="24"/>
                <w:szCs w:val="24"/>
              </w:rPr>
            </w:pPr>
            <w:r>
              <w:rPr>
                <w:rFonts w:hint="eastAsia" w:ascii="仿宋_GB2312" w:hAnsi="宋体" w:eastAsia="仿宋_GB2312"/>
                <w:sz w:val="24"/>
                <w:szCs w:val="24"/>
              </w:rPr>
              <w:t>加速电压</w:t>
            </w:r>
          </w:p>
        </w:tc>
        <w:tc>
          <w:tcPr>
            <w:tcW w:w="1388" w:type="dxa"/>
            <w:vAlign w:val="center"/>
          </w:tcPr>
          <w:p w14:paraId="3923AF2A">
            <w:pPr>
              <w:widowControl/>
              <w:spacing w:line="276" w:lineRule="auto"/>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w:t>
            </w:r>
          </w:p>
        </w:tc>
        <w:tc>
          <w:tcPr>
            <w:tcW w:w="2864" w:type="dxa"/>
            <w:vAlign w:val="center"/>
          </w:tcPr>
          <w:p w14:paraId="2903BE51">
            <w:pPr>
              <w:widowControl/>
              <w:spacing w:line="276" w:lineRule="auto"/>
              <w:jc w:val="center"/>
              <w:rPr>
                <w:rFonts w:ascii="仿宋_GB2312" w:hAnsi="宋体" w:eastAsia="仿宋_GB2312"/>
                <w:sz w:val="24"/>
                <w:szCs w:val="24"/>
              </w:rPr>
            </w:pPr>
            <w:r>
              <w:rPr>
                <w:rFonts w:ascii="仿宋_GB2312" w:hAnsi="宋体" w:eastAsia="仿宋_GB2312"/>
                <w:sz w:val="24"/>
                <w:szCs w:val="24"/>
              </w:rPr>
              <w:t>最高加速电压不低于20 kV</w:t>
            </w:r>
          </w:p>
        </w:tc>
        <w:tc>
          <w:tcPr>
            <w:tcW w:w="2126" w:type="dxa"/>
            <w:vAlign w:val="center"/>
          </w:tcPr>
          <w:p w14:paraId="0FA8FE06">
            <w:pPr>
              <w:widowControl/>
              <w:spacing w:line="276" w:lineRule="auto"/>
              <w:jc w:val="center"/>
              <w:rPr>
                <w:rFonts w:ascii="仿宋_GB2312" w:hAnsi="宋体" w:eastAsia="仿宋_GB2312"/>
                <w:sz w:val="24"/>
                <w:szCs w:val="24"/>
              </w:rPr>
            </w:pPr>
            <w:r>
              <w:rPr>
                <w:rFonts w:hint="eastAsia" w:ascii="仿宋_GB2312" w:hAnsi="宋体" w:eastAsia="仿宋_GB2312"/>
                <w:sz w:val="24"/>
                <w:szCs w:val="24"/>
              </w:rPr>
              <w:t>是</w:t>
            </w:r>
          </w:p>
        </w:tc>
      </w:tr>
      <w:tr w14:paraId="4A862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46" w:type="dxa"/>
            <w:vAlign w:val="center"/>
          </w:tcPr>
          <w:p w14:paraId="056C5CEC">
            <w:pPr>
              <w:spacing w:line="276" w:lineRule="auto"/>
              <w:jc w:val="center"/>
              <w:rPr>
                <w:rFonts w:ascii="仿宋_GB2312" w:hAnsi="宋体" w:eastAsia="仿宋_GB2312"/>
                <w:sz w:val="24"/>
                <w:szCs w:val="24"/>
              </w:rPr>
            </w:pPr>
            <w:r>
              <w:rPr>
                <w:rFonts w:hint="eastAsia" w:ascii="仿宋_GB2312" w:hAnsi="宋体" w:eastAsia="仿宋_GB2312"/>
                <w:sz w:val="24"/>
                <w:szCs w:val="24"/>
              </w:rPr>
              <w:t>3</w:t>
            </w:r>
          </w:p>
        </w:tc>
        <w:tc>
          <w:tcPr>
            <w:tcW w:w="1276" w:type="dxa"/>
            <w:vAlign w:val="center"/>
          </w:tcPr>
          <w:p w14:paraId="29357DBD">
            <w:pPr>
              <w:widowControl/>
              <w:spacing w:line="276" w:lineRule="auto"/>
              <w:jc w:val="center"/>
              <w:rPr>
                <w:rFonts w:ascii="仿宋_GB2312" w:hAnsi="宋体" w:eastAsia="仿宋_GB2312"/>
                <w:sz w:val="24"/>
                <w:szCs w:val="24"/>
              </w:rPr>
            </w:pPr>
            <w:r>
              <w:rPr>
                <w:rFonts w:hint="eastAsia" w:ascii="仿宋_GB2312" w:hAnsi="宋体" w:eastAsia="仿宋_GB2312"/>
                <w:sz w:val="24"/>
                <w:szCs w:val="24"/>
              </w:rPr>
              <w:t>检测器</w:t>
            </w:r>
          </w:p>
        </w:tc>
        <w:tc>
          <w:tcPr>
            <w:tcW w:w="1388" w:type="dxa"/>
            <w:vAlign w:val="center"/>
          </w:tcPr>
          <w:p w14:paraId="04257163">
            <w:pPr>
              <w:widowControl/>
              <w:spacing w:line="276" w:lineRule="auto"/>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2864" w:type="dxa"/>
            <w:vAlign w:val="center"/>
          </w:tcPr>
          <w:p w14:paraId="2B7B9F82">
            <w:pPr>
              <w:widowControl/>
              <w:spacing w:line="276" w:lineRule="auto"/>
              <w:jc w:val="center"/>
              <w:rPr>
                <w:rFonts w:ascii="仿宋_GB2312" w:hAnsi="宋体" w:eastAsia="仿宋_GB2312"/>
                <w:sz w:val="24"/>
                <w:szCs w:val="24"/>
              </w:rPr>
            </w:pPr>
            <w:r>
              <w:rPr>
                <w:rFonts w:hint="eastAsia" w:ascii="仿宋_GB2312" w:hAnsi="宋体" w:eastAsia="仿宋_GB2312"/>
                <w:sz w:val="24"/>
                <w:szCs w:val="24"/>
              </w:rPr>
              <w:t>高灵敏度四分割BSE检测器和二次电子探测器和CL信号检测器</w:t>
            </w:r>
          </w:p>
        </w:tc>
        <w:tc>
          <w:tcPr>
            <w:tcW w:w="2126" w:type="dxa"/>
            <w:vAlign w:val="center"/>
          </w:tcPr>
          <w:p w14:paraId="40A30F13">
            <w:pPr>
              <w:widowControl/>
              <w:spacing w:line="276" w:lineRule="auto"/>
              <w:jc w:val="center"/>
              <w:rPr>
                <w:rFonts w:ascii="仿宋_GB2312" w:hAnsi="宋体" w:eastAsia="仿宋_GB2312"/>
                <w:sz w:val="24"/>
                <w:szCs w:val="24"/>
              </w:rPr>
            </w:pPr>
            <w:r>
              <w:rPr>
                <w:rFonts w:hint="eastAsia" w:ascii="仿宋_GB2312" w:hAnsi="宋体" w:eastAsia="仿宋_GB2312"/>
                <w:sz w:val="24"/>
                <w:szCs w:val="24"/>
              </w:rPr>
              <w:t>是</w:t>
            </w:r>
          </w:p>
        </w:tc>
      </w:tr>
      <w:tr w14:paraId="0DE55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46" w:type="dxa"/>
            <w:vAlign w:val="center"/>
          </w:tcPr>
          <w:p w14:paraId="17545C58">
            <w:pPr>
              <w:spacing w:line="276" w:lineRule="auto"/>
              <w:jc w:val="center"/>
              <w:rPr>
                <w:rFonts w:ascii="仿宋_GB2312" w:hAnsi="宋体" w:eastAsia="仿宋_GB2312"/>
                <w:sz w:val="24"/>
                <w:szCs w:val="24"/>
              </w:rPr>
            </w:pPr>
            <w:r>
              <w:rPr>
                <w:rFonts w:hint="eastAsia" w:ascii="仿宋_GB2312" w:hAnsi="宋体" w:eastAsia="仿宋_GB2312"/>
                <w:sz w:val="24"/>
                <w:szCs w:val="24"/>
              </w:rPr>
              <w:t>4</w:t>
            </w:r>
          </w:p>
        </w:tc>
        <w:tc>
          <w:tcPr>
            <w:tcW w:w="1276" w:type="dxa"/>
            <w:vAlign w:val="center"/>
          </w:tcPr>
          <w:p w14:paraId="1A67639A">
            <w:pPr>
              <w:widowControl/>
              <w:spacing w:line="276" w:lineRule="auto"/>
              <w:jc w:val="center"/>
              <w:rPr>
                <w:rFonts w:ascii="仿宋_GB2312" w:hAnsi="宋体" w:eastAsia="仿宋_GB2312"/>
                <w:sz w:val="24"/>
                <w:szCs w:val="24"/>
              </w:rPr>
            </w:pPr>
            <w:r>
              <w:rPr>
                <w:rFonts w:hint="eastAsia" w:ascii="仿宋_GB2312" w:hAnsi="宋体" w:eastAsia="仿宋_GB2312"/>
                <w:sz w:val="24"/>
                <w:szCs w:val="24"/>
              </w:rPr>
              <w:t>最大样品尺寸</w:t>
            </w:r>
          </w:p>
        </w:tc>
        <w:tc>
          <w:tcPr>
            <w:tcW w:w="1388" w:type="dxa"/>
            <w:vAlign w:val="center"/>
          </w:tcPr>
          <w:p w14:paraId="0B64D74D">
            <w:pPr>
              <w:widowControl/>
              <w:spacing w:line="276" w:lineRule="auto"/>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2864" w:type="dxa"/>
            <w:vAlign w:val="center"/>
          </w:tcPr>
          <w:p w14:paraId="36A45BF9">
            <w:pPr>
              <w:widowControl/>
              <w:spacing w:line="276" w:lineRule="auto"/>
              <w:jc w:val="center"/>
              <w:rPr>
                <w:rFonts w:ascii="仿宋_GB2312" w:hAnsi="宋体" w:eastAsia="仿宋_GB2312"/>
                <w:sz w:val="24"/>
                <w:szCs w:val="24"/>
              </w:rPr>
            </w:pPr>
            <w:r>
              <w:rPr>
                <w:rFonts w:ascii="仿宋_GB2312" w:hAnsi="宋体" w:eastAsia="仿宋_GB2312"/>
                <w:sz w:val="24"/>
                <w:szCs w:val="24"/>
              </w:rPr>
              <w:t>最大样品厚度：≥50mm；最大样品直径：≥80mm。</w:t>
            </w:r>
          </w:p>
        </w:tc>
        <w:tc>
          <w:tcPr>
            <w:tcW w:w="2126" w:type="dxa"/>
            <w:vAlign w:val="center"/>
          </w:tcPr>
          <w:p w14:paraId="5A691F5F">
            <w:pPr>
              <w:widowControl/>
              <w:spacing w:line="276" w:lineRule="auto"/>
              <w:jc w:val="center"/>
              <w:rPr>
                <w:rFonts w:ascii="仿宋_GB2312" w:hAnsi="宋体" w:eastAsia="仿宋_GB2312"/>
                <w:sz w:val="24"/>
                <w:szCs w:val="24"/>
              </w:rPr>
            </w:pPr>
            <w:r>
              <w:rPr>
                <w:rFonts w:hint="eastAsia" w:ascii="仿宋_GB2312" w:hAnsi="宋体" w:eastAsia="仿宋_GB2312"/>
                <w:sz w:val="24"/>
                <w:szCs w:val="24"/>
              </w:rPr>
              <w:t>是</w:t>
            </w:r>
          </w:p>
        </w:tc>
      </w:tr>
      <w:tr w14:paraId="1C109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46" w:type="dxa"/>
            <w:vAlign w:val="center"/>
          </w:tcPr>
          <w:p w14:paraId="32488761">
            <w:pPr>
              <w:spacing w:line="276" w:lineRule="auto"/>
              <w:jc w:val="center"/>
              <w:rPr>
                <w:rFonts w:ascii="仿宋_GB2312" w:hAnsi="宋体" w:eastAsia="仿宋_GB2312"/>
                <w:sz w:val="24"/>
                <w:szCs w:val="24"/>
              </w:rPr>
            </w:pPr>
            <w:r>
              <w:rPr>
                <w:rFonts w:hint="eastAsia" w:ascii="仿宋_GB2312" w:hAnsi="宋体" w:eastAsia="仿宋_GB2312"/>
                <w:sz w:val="24"/>
                <w:szCs w:val="24"/>
              </w:rPr>
              <w:t>5</w:t>
            </w:r>
          </w:p>
        </w:tc>
        <w:tc>
          <w:tcPr>
            <w:tcW w:w="1276" w:type="dxa"/>
            <w:vAlign w:val="center"/>
          </w:tcPr>
          <w:p w14:paraId="237E53EE">
            <w:pPr>
              <w:widowControl/>
              <w:spacing w:line="276" w:lineRule="auto"/>
              <w:jc w:val="center"/>
              <w:rPr>
                <w:rFonts w:ascii="仿宋_GB2312" w:hAnsi="宋体" w:eastAsia="仿宋_GB2312"/>
                <w:sz w:val="24"/>
                <w:szCs w:val="24"/>
              </w:rPr>
            </w:pPr>
            <w:r>
              <w:rPr>
                <w:rFonts w:hint="eastAsia" w:ascii="仿宋_GB2312" w:hAnsi="宋体" w:eastAsia="仿宋_GB2312"/>
                <w:sz w:val="24"/>
                <w:szCs w:val="24"/>
              </w:rPr>
              <w:t>能谱探测器</w:t>
            </w:r>
          </w:p>
        </w:tc>
        <w:tc>
          <w:tcPr>
            <w:tcW w:w="1388" w:type="dxa"/>
            <w:vAlign w:val="center"/>
          </w:tcPr>
          <w:p w14:paraId="40669413">
            <w:pPr>
              <w:widowControl/>
              <w:spacing w:line="276" w:lineRule="auto"/>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w:t>
            </w:r>
          </w:p>
        </w:tc>
        <w:tc>
          <w:tcPr>
            <w:tcW w:w="2864" w:type="dxa"/>
            <w:vAlign w:val="center"/>
          </w:tcPr>
          <w:p w14:paraId="3A4B62BC">
            <w:pPr>
              <w:widowControl/>
              <w:spacing w:line="276" w:lineRule="auto"/>
              <w:jc w:val="center"/>
              <w:rPr>
                <w:rFonts w:ascii="仿宋_GB2312" w:hAnsi="宋体" w:eastAsia="仿宋_GB2312"/>
                <w:sz w:val="24"/>
                <w:szCs w:val="24"/>
              </w:rPr>
            </w:pPr>
            <w:r>
              <w:rPr>
                <w:rFonts w:hint="eastAsia" w:ascii="仿宋_GB2312" w:hAnsi="宋体" w:eastAsia="仿宋_GB2312"/>
                <w:sz w:val="24"/>
                <w:szCs w:val="24"/>
              </w:rPr>
              <w:t>窗口面积</w:t>
            </w:r>
            <w:r>
              <w:rPr>
                <w:rFonts w:ascii="仿宋_GB2312" w:hAnsi="宋体" w:eastAsia="仿宋_GB2312"/>
                <w:sz w:val="24"/>
                <w:szCs w:val="24"/>
              </w:rPr>
              <w:t>≥60 mm</w:t>
            </w:r>
            <w:r>
              <w:rPr>
                <w:rFonts w:ascii="仿宋_GB2312" w:hAnsi="宋体" w:eastAsia="仿宋_GB2312"/>
                <w:sz w:val="24"/>
                <w:szCs w:val="24"/>
                <w:vertAlign w:val="superscript"/>
              </w:rPr>
              <w:t>2</w:t>
            </w:r>
            <w:r>
              <w:rPr>
                <w:rFonts w:ascii="仿宋_GB2312" w:hAnsi="宋体" w:eastAsia="仿宋_GB2312"/>
                <w:sz w:val="24"/>
                <w:szCs w:val="24"/>
              </w:rPr>
              <w:t>，元素分析范围B5～</w:t>
            </w:r>
            <w:r>
              <w:rPr>
                <w:rFonts w:hint="eastAsia" w:ascii="仿宋_GB2312" w:hAnsi="宋体" w:eastAsia="仿宋_GB2312"/>
                <w:sz w:val="24"/>
                <w:szCs w:val="24"/>
              </w:rPr>
              <w:t>Cf98</w:t>
            </w:r>
            <w:r>
              <w:rPr>
                <w:rFonts w:ascii="仿宋_GB2312" w:hAnsi="宋体" w:eastAsia="仿宋_GB2312"/>
                <w:sz w:val="24"/>
                <w:szCs w:val="24"/>
              </w:rPr>
              <w:t>，具备点、线、面扫描及任意选区的定性定量分析</w:t>
            </w:r>
          </w:p>
        </w:tc>
        <w:tc>
          <w:tcPr>
            <w:tcW w:w="2126" w:type="dxa"/>
            <w:vAlign w:val="center"/>
          </w:tcPr>
          <w:p w14:paraId="7917AB39">
            <w:pPr>
              <w:widowControl/>
              <w:spacing w:line="276" w:lineRule="auto"/>
              <w:jc w:val="center"/>
              <w:rPr>
                <w:rFonts w:ascii="仿宋_GB2312" w:hAnsi="宋体" w:eastAsia="仿宋_GB2312"/>
                <w:sz w:val="24"/>
                <w:szCs w:val="24"/>
              </w:rPr>
            </w:pPr>
            <w:r>
              <w:rPr>
                <w:rFonts w:hint="eastAsia" w:ascii="仿宋_GB2312" w:hAnsi="宋体" w:eastAsia="仿宋_GB2312"/>
                <w:sz w:val="24"/>
                <w:szCs w:val="24"/>
              </w:rPr>
              <w:t>是</w:t>
            </w:r>
          </w:p>
        </w:tc>
      </w:tr>
      <w:tr w14:paraId="35A79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46" w:type="dxa"/>
            <w:vAlign w:val="center"/>
          </w:tcPr>
          <w:p w14:paraId="446D5753">
            <w:pPr>
              <w:spacing w:line="276" w:lineRule="auto"/>
              <w:jc w:val="center"/>
              <w:rPr>
                <w:rFonts w:ascii="仿宋_GB2312" w:hAnsi="宋体" w:eastAsia="仿宋_GB2312"/>
                <w:sz w:val="24"/>
                <w:szCs w:val="24"/>
              </w:rPr>
            </w:pPr>
            <w:r>
              <w:rPr>
                <w:rFonts w:hint="eastAsia" w:ascii="仿宋_GB2312" w:hAnsi="宋体" w:eastAsia="仿宋_GB2312"/>
                <w:sz w:val="24"/>
                <w:szCs w:val="24"/>
              </w:rPr>
              <w:t>6</w:t>
            </w:r>
          </w:p>
        </w:tc>
        <w:tc>
          <w:tcPr>
            <w:tcW w:w="1276" w:type="dxa"/>
            <w:vAlign w:val="center"/>
          </w:tcPr>
          <w:p w14:paraId="31BBD209">
            <w:pPr>
              <w:widowControl/>
              <w:spacing w:line="276" w:lineRule="auto"/>
              <w:jc w:val="center"/>
              <w:rPr>
                <w:rFonts w:ascii="仿宋_GB2312" w:hAnsi="宋体" w:eastAsia="仿宋_GB2312"/>
                <w:sz w:val="24"/>
                <w:szCs w:val="24"/>
              </w:rPr>
            </w:pPr>
            <w:r>
              <w:rPr>
                <w:rFonts w:hint="eastAsia" w:ascii="仿宋_GB2312" w:hAnsi="宋体" w:eastAsia="仿宋_GB2312"/>
                <w:sz w:val="24"/>
                <w:szCs w:val="24"/>
              </w:rPr>
              <w:t>数据采集</w:t>
            </w:r>
          </w:p>
        </w:tc>
        <w:tc>
          <w:tcPr>
            <w:tcW w:w="1388" w:type="dxa"/>
            <w:vAlign w:val="center"/>
          </w:tcPr>
          <w:p w14:paraId="0D7576AB">
            <w:pPr>
              <w:widowControl/>
              <w:spacing w:line="276" w:lineRule="auto"/>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w:t>
            </w:r>
          </w:p>
        </w:tc>
        <w:tc>
          <w:tcPr>
            <w:tcW w:w="2864" w:type="dxa"/>
            <w:vAlign w:val="center"/>
          </w:tcPr>
          <w:p w14:paraId="6E5637F7">
            <w:pPr>
              <w:widowControl/>
              <w:spacing w:line="276" w:lineRule="auto"/>
              <w:jc w:val="center"/>
              <w:rPr>
                <w:rFonts w:ascii="仿宋_GB2312" w:hAnsi="宋体" w:eastAsia="仿宋_GB2312"/>
                <w:sz w:val="24"/>
                <w:szCs w:val="24"/>
              </w:rPr>
            </w:pPr>
            <w:r>
              <w:rPr>
                <w:rFonts w:hint="eastAsia" w:ascii="仿宋_GB2312" w:hAnsi="宋体" w:eastAsia="仿宋_GB2312"/>
                <w:sz w:val="24"/>
                <w:szCs w:val="24"/>
              </w:rPr>
              <w:t>自动控制电镜和能谱采集数据，数据结果包括</w:t>
            </w:r>
            <w:r>
              <w:rPr>
                <w:rFonts w:ascii="仿宋_GB2312" w:hAnsi="宋体" w:eastAsia="仿宋_GB2312"/>
                <w:sz w:val="24"/>
                <w:szCs w:val="24"/>
              </w:rPr>
              <w:t>样品矿物分布图、矿物组成、矿物元素组成、矿物元素分布信息、矿物颗粒尺寸分布、单体矿物颗粒尺寸分布、矿物颗粒比重分布、矿物的连生关系、矿物相关关系、矿物解离度</w:t>
            </w:r>
            <w:r>
              <w:rPr>
                <w:rFonts w:hint="eastAsia" w:ascii="仿宋_GB2312" w:hAnsi="宋体" w:eastAsia="仿宋_GB2312"/>
                <w:sz w:val="24"/>
                <w:szCs w:val="24"/>
              </w:rPr>
              <w:t>；</w:t>
            </w:r>
            <w:r>
              <w:rPr>
                <w:rFonts w:ascii="仿宋_GB2312" w:hAnsi="宋体" w:eastAsia="仿宋_GB2312"/>
                <w:sz w:val="24"/>
                <w:szCs w:val="24"/>
              </w:rPr>
              <w:t>矿物数据库的矿物种类齐全，数据完整，至少应具有 20000种以上的基本矿物（包括元素成分和能谱谱线）</w:t>
            </w:r>
          </w:p>
        </w:tc>
        <w:tc>
          <w:tcPr>
            <w:tcW w:w="2126" w:type="dxa"/>
            <w:vAlign w:val="center"/>
          </w:tcPr>
          <w:p w14:paraId="7CADE142">
            <w:pPr>
              <w:widowControl/>
              <w:spacing w:line="276" w:lineRule="auto"/>
              <w:jc w:val="center"/>
              <w:rPr>
                <w:rFonts w:ascii="仿宋_GB2312" w:hAnsi="宋体" w:eastAsia="仿宋_GB2312"/>
                <w:sz w:val="24"/>
                <w:szCs w:val="24"/>
              </w:rPr>
            </w:pPr>
            <w:r>
              <w:rPr>
                <w:rFonts w:hint="eastAsia" w:ascii="仿宋_GB2312" w:hAnsi="宋体" w:eastAsia="仿宋_GB2312"/>
                <w:sz w:val="24"/>
                <w:szCs w:val="24"/>
              </w:rPr>
              <w:t>否</w:t>
            </w:r>
          </w:p>
        </w:tc>
      </w:tr>
    </w:tbl>
    <w:p w14:paraId="636639DF">
      <w:pPr>
        <w:widowControl/>
        <w:shd w:val="clear" w:color="auto" w:fill="FFFFFF"/>
        <w:spacing w:line="360" w:lineRule="auto"/>
        <w:ind w:firstLine="560" w:firstLineChars="200"/>
        <w:rPr>
          <w:rFonts w:ascii="仿宋_GB2312" w:hAnsi="宋体" w:eastAsia="仿宋_GB2312" w:cs="仿宋"/>
          <w:kern w:val="0"/>
          <w:sz w:val="28"/>
          <w:szCs w:val="28"/>
          <w:shd w:val="clear" w:color="auto" w:fill="FFFFFF"/>
        </w:rPr>
      </w:pPr>
      <w:r>
        <w:rPr>
          <w:rFonts w:hint="eastAsia" w:ascii="仿宋_GB2312" w:hAnsi="宋体" w:eastAsia="仿宋_GB2312" w:cs="仿宋"/>
          <w:kern w:val="0"/>
          <w:sz w:val="28"/>
          <w:szCs w:val="28"/>
          <w:shd w:val="clear" w:color="auto" w:fill="FFFFFF"/>
        </w:rPr>
        <w:t>（三）（阴极发光仪）（1台）</w:t>
      </w:r>
    </w:p>
    <w:p w14:paraId="6D9F2E2A">
      <w:pPr>
        <w:widowControl/>
        <w:shd w:val="clear" w:color="auto" w:fill="FFFFFF"/>
        <w:spacing w:line="360" w:lineRule="auto"/>
        <w:ind w:firstLine="480" w:firstLineChars="200"/>
        <w:jc w:val="left"/>
        <w:rPr>
          <w:rFonts w:ascii="仿宋_GB2312" w:hAnsi="宋体" w:eastAsia="仿宋_GB2312"/>
          <w:i/>
          <w:iCs/>
          <w:sz w:val="24"/>
          <w:szCs w:val="24"/>
        </w:rPr>
      </w:pPr>
      <w:r>
        <w:rPr>
          <w:rFonts w:hint="eastAsia" w:ascii="仿宋_GB2312" w:hAnsi="宋体" w:eastAsia="仿宋_GB2312"/>
          <w:sz w:val="24"/>
          <w:szCs w:val="24"/>
        </w:rPr>
        <w:t>1.功能要求：</w:t>
      </w:r>
    </w:p>
    <w:p w14:paraId="0EBAE0F2">
      <w:pPr>
        <w:widowControl/>
        <w:shd w:val="clear" w:color="auto" w:fill="FFFFFF"/>
        <w:spacing w:line="360" w:lineRule="auto"/>
        <w:ind w:firstLine="480" w:firstLineChars="200"/>
        <w:jc w:val="left"/>
        <w:rPr>
          <w:rFonts w:ascii="仿宋_GB2312" w:hAnsi="宋体" w:eastAsia="仿宋_GB2312"/>
          <w:sz w:val="24"/>
          <w:szCs w:val="24"/>
        </w:rPr>
      </w:pPr>
      <w:r>
        <w:rPr>
          <w:rFonts w:ascii="仿宋_GB2312" w:hAnsi="宋体" w:eastAsia="仿宋_GB2312"/>
          <w:sz w:val="24"/>
          <w:szCs w:val="24"/>
        </w:rPr>
        <w:t>本设备用于支撑地质学、矿物学、岩石学及矿床学领域的教学与科研，重点服务于《</w:t>
      </w:r>
      <w:r>
        <w:rPr>
          <w:rFonts w:hint="eastAsia" w:ascii="仿宋_GB2312" w:hAnsi="宋体" w:eastAsia="仿宋_GB2312"/>
          <w:sz w:val="24"/>
          <w:szCs w:val="24"/>
        </w:rPr>
        <w:t>海洋沉积</w:t>
      </w:r>
      <w:r>
        <w:rPr>
          <w:rFonts w:ascii="仿宋_GB2312" w:hAnsi="宋体" w:eastAsia="仿宋_GB2312"/>
          <w:sz w:val="24"/>
          <w:szCs w:val="24"/>
        </w:rPr>
        <w:t>学》、</w:t>
      </w:r>
      <w:r>
        <w:rPr>
          <w:rFonts w:hint="eastAsia" w:ascii="仿宋_GB2312" w:hAnsi="宋体" w:eastAsia="仿宋_GB2312"/>
          <w:sz w:val="24"/>
          <w:szCs w:val="24"/>
        </w:rPr>
        <w:t>《海洋分析测试课程设计》、</w:t>
      </w:r>
      <w:r>
        <w:rPr>
          <w:rFonts w:ascii="仿宋_GB2312" w:hAnsi="宋体" w:eastAsia="仿宋_GB2312"/>
          <w:sz w:val="24"/>
          <w:szCs w:val="24"/>
        </w:rPr>
        <w:t>《矿物岩石学》等本科课程实验，满足本科生</w:t>
      </w:r>
      <w:r>
        <w:rPr>
          <w:rFonts w:hint="eastAsia" w:ascii="仿宋_GB2312" w:hAnsi="宋体" w:eastAsia="仿宋_GB2312"/>
          <w:sz w:val="24"/>
          <w:szCs w:val="24"/>
        </w:rPr>
        <w:t>教学</w:t>
      </w:r>
      <w:r>
        <w:rPr>
          <w:rFonts w:ascii="仿宋_GB2312" w:hAnsi="宋体" w:eastAsia="仿宋_GB2312"/>
          <w:sz w:val="24"/>
          <w:szCs w:val="24"/>
        </w:rPr>
        <w:t>、研究生论文研究的测试需求。</w:t>
      </w:r>
    </w:p>
    <w:p w14:paraId="325455BE">
      <w:pPr>
        <w:widowControl/>
        <w:shd w:val="clear" w:color="auto" w:fill="FFFFFF"/>
        <w:spacing w:line="360" w:lineRule="auto"/>
        <w:ind w:firstLine="480" w:firstLineChars="200"/>
        <w:jc w:val="left"/>
        <w:rPr>
          <w:rFonts w:ascii="仿宋_GB2312" w:hAnsi="宋体" w:eastAsia="仿宋_GB2312"/>
          <w:sz w:val="24"/>
          <w:szCs w:val="24"/>
        </w:rPr>
      </w:pPr>
      <w:r>
        <w:rPr>
          <w:rFonts w:ascii="仿宋_GB2312" w:hAnsi="宋体" w:eastAsia="仿宋_GB2312"/>
          <w:sz w:val="24"/>
          <w:szCs w:val="24"/>
        </w:rPr>
        <w:t>该设备能实现：对岩石薄片、矿物颗粒等固体地质样品进行无损阴极发光成像分析，揭示矿物内部结构、生长环带、胶结世代、交代作用及变形特征等光学显微镜下不可见的微观信息；精准鉴别石英、方解石、白云石、长石、锆石等常见造岩矿物的成因类型和来源，区分不同世代胶结物的胶结顺序，恢复沉积结构及成岩演化序列；支撑锆石等副矿物微区结构特征研究和成因类型鉴别。</w:t>
      </w:r>
    </w:p>
    <w:p w14:paraId="686A2BD8">
      <w:pPr>
        <w:widowControl/>
        <w:shd w:val="clear" w:color="auto" w:fill="FFFFFF"/>
        <w:spacing w:line="360" w:lineRule="auto"/>
        <w:ind w:firstLine="480" w:firstLineChars="200"/>
        <w:jc w:val="left"/>
        <w:rPr>
          <w:rFonts w:ascii="仿宋_GB2312" w:hAnsi="宋体" w:eastAsia="仿宋_GB2312"/>
          <w:sz w:val="24"/>
          <w:szCs w:val="24"/>
        </w:rPr>
      </w:pPr>
      <w:r>
        <w:rPr>
          <w:rFonts w:ascii="仿宋_GB2312" w:hAnsi="宋体" w:eastAsia="仿宋_GB2312"/>
          <w:sz w:val="24"/>
          <w:szCs w:val="24"/>
        </w:rPr>
        <w:t>该设备须具备与实验室现有光谱仪联用扩展的能力，预留光谱信号输出接口，支持将阴极发光信号导入现有光谱仪进行光谱采集与分析。通过联用，可在同一微区同时获取阴极发光图像与光谱数据，实现“结构成像-光谱分析”的一体化表征，满足锆石等矿物微区原位综合研究的需要。</w:t>
      </w:r>
    </w:p>
    <w:p w14:paraId="4C20E4CB">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2.应遵循的相关国家标准、行业标准、地方标准等标准、规范：</w:t>
      </w:r>
    </w:p>
    <w:p w14:paraId="24F62C18">
      <w:pPr>
        <w:widowControl/>
        <w:spacing w:line="360" w:lineRule="auto"/>
        <w:ind w:firstLine="480" w:firstLineChars="200"/>
        <w:jc w:val="left"/>
        <w:rPr>
          <w:rFonts w:ascii="仿宋_GB2312" w:hAnsi="宋体" w:eastAsia="仿宋_GB2312"/>
          <w:sz w:val="24"/>
          <w:szCs w:val="24"/>
        </w:rPr>
      </w:pPr>
      <w:r>
        <w:rPr>
          <w:rFonts w:ascii="仿宋_GB2312" w:hAnsi="宋体" w:eastAsia="仿宋_GB2312"/>
          <w:sz w:val="24"/>
          <w:szCs w:val="24"/>
        </w:rPr>
        <w:t>主要参考以下标准规范：GB/T 36129-2018《珠宝玉石鉴定 阴极发光图像法》</w:t>
      </w:r>
      <w:r>
        <w:rPr>
          <w:rFonts w:hint="eastAsia" w:ascii="仿宋_GB2312" w:hAnsi="宋体" w:eastAsia="仿宋_GB2312"/>
          <w:sz w:val="24"/>
          <w:szCs w:val="24"/>
        </w:rPr>
        <w:t>、</w:t>
      </w:r>
      <w:r>
        <w:rPr>
          <w:rFonts w:ascii="仿宋_GB2312" w:hAnsi="宋体" w:eastAsia="仿宋_GB2312"/>
          <w:sz w:val="24"/>
          <w:szCs w:val="24"/>
        </w:rPr>
        <w:t>SY/T 5916-2013《岩石矿物阴极发光鉴定方法》</w:t>
      </w:r>
      <w:r>
        <w:rPr>
          <w:rFonts w:hint="eastAsia" w:ascii="仿宋_GB2312" w:hAnsi="宋体" w:eastAsia="仿宋_GB2312"/>
          <w:sz w:val="24"/>
          <w:szCs w:val="24"/>
        </w:rPr>
        <w:t>、</w:t>
      </w:r>
      <w:r>
        <w:rPr>
          <w:rFonts w:ascii="仿宋_GB2312" w:hAnsi="宋体" w:eastAsia="仿宋_GB2312"/>
          <w:sz w:val="24"/>
          <w:szCs w:val="24"/>
        </w:rPr>
        <w:t>SY/T 5916-2025《岩石阴极发光显微镜鉴定方法》</w:t>
      </w:r>
      <w:r>
        <w:rPr>
          <w:rFonts w:hint="eastAsia" w:ascii="仿宋_GB2312" w:hAnsi="宋体" w:eastAsia="仿宋_GB2312"/>
          <w:sz w:val="24"/>
          <w:szCs w:val="24"/>
        </w:rPr>
        <w:t>，</w:t>
      </w:r>
      <w:r>
        <w:rPr>
          <w:rFonts w:ascii="仿宋_GB2312" w:hAnsi="宋体" w:eastAsia="仿宋_GB2312"/>
          <w:sz w:val="24"/>
          <w:szCs w:val="24"/>
        </w:rPr>
        <w:t>设备电气安全及电磁兼容性应符合</w:t>
      </w:r>
      <w:r>
        <w:rPr>
          <w:rFonts w:hint="eastAsia" w:ascii="仿宋_GB2312" w:hAnsi="宋体" w:eastAsia="仿宋_GB2312"/>
          <w:sz w:val="24"/>
          <w:szCs w:val="24"/>
        </w:rPr>
        <w:t>GB 4793.1-2007</w:t>
      </w:r>
      <w:r>
        <w:rPr>
          <w:rFonts w:ascii="仿宋_GB2312" w:hAnsi="宋体" w:eastAsia="仿宋_GB2312"/>
          <w:sz w:val="24"/>
          <w:szCs w:val="24"/>
        </w:rPr>
        <w:t>《测量、控制和实验室用电气设备的安全要求 第1部分：通用要求》及GB/T 18268.1-2025《测量、控制和实验室用的电设备电磁兼容性要求》等相关标准要求。</w:t>
      </w:r>
    </w:p>
    <w:p w14:paraId="13066139">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3.后续运营维护、升级更新等要求：</w:t>
      </w:r>
    </w:p>
    <w:p w14:paraId="5ECE33FD">
      <w:pPr>
        <w:widowControl/>
        <w:shd w:val="clear" w:color="auto" w:fill="FFFFFF"/>
        <w:spacing w:line="360" w:lineRule="auto"/>
        <w:ind w:firstLine="480" w:firstLineChars="200"/>
        <w:rPr>
          <w:rFonts w:ascii="仿宋_GB2312" w:hAnsi="宋体" w:eastAsia="仿宋_GB2312"/>
          <w:sz w:val="24"/>
          <w:szCs w:val="24"/>
        </w:rPr>
      </w:pPr>
      <w:r>
        <w:rPr>
          <w:rFonts w:ascii="仿宋_GB2312" w:hAnsi="宋体" w:eastAsia="仿宋_GB2312"/>
          <w:sz w:val="24"/>
          <w:szCs w:val="24"/>
        </w:rPr>
        <w:t>运维服务：自验收合格之日起计算，所有硬件1年免费保修、所有软件终身免费升级。电话报修后72小时</w:t>
      </w:r>
      <w:r>
        <w:rPr>
          <w:rFonts w:hint="eastAsia" w:ascii="仿宋_GB2312" w:hAnsi="宋体" w:eastAsia="仿宋_GB2312"/>
          <w:sz w:val="24"/>
          <w:szCs w:val="24"/>
        </w:rPr>
        <w:t>内</w:t>
      </w:r>
      <w:r>
        <w:rPr>
          <w:rFonts w:ascii="仿宋_GB2312" w:hAnsi="宋体" w:eastAsia="仿宋_GB2312"/>
          <w:sz w:val="24"/>
          <w:szCs w:val="24"/>
        </w:rPr>
        <w:t>上门服务、72小时内排除故障或找到解决方案。</w:t>
      </w:r>
      <w:r>
        <w:rPr>
          <w:rFonts w:ascii="仿宋_GB2312" w:hAnsi="宋体" w:eastAsia="仿宋_GB2312" w:cs="宋体"/>
          <w:iCs/>
          <w:snapToGrid w:val="0"/>
          <w:kern w:val="0"/>
          <w:sz w:val="24"/>
          <w:szCs w:val="24"/>
          <w:lang w:val="zh-CN"/>
        </w:rPr>
        <w:t>产品在客户指定现场免费安装、调试并提供原厂操作培训，确保操作人员独立掌握设备使用及基础维护技能。</w:t>
      </w:r>
      <w:r>
        <w:rPr>
          <w:rFonts w:hint="eastAsia" w:ascii="仿宋_GB2312" w:hAnsi="宋体" w:eastAsia="仿宋_GB2312" w:cs="宋体"/>
          <w:iCs/>
          <w:snapToGrid w:val="0"/>
          <w:kern w:val="0"/>
          <w:sz w:val="24"/>
          <w:szCs w:val="24"/>
          <w:lang w:val="zh-CN"/>
        </w:rPr>
        <w:t>交通等与培训相关的费用均由成交供应商承担。</w:t>
      </w:r>
    </w:p>
    <w:p w14:paraId="27AD5444">
      <w:pPr>
        <w:widowControl/>
        <w:shd w:val="clear" w:color="auto" w:fill="FFFFFF"/>
        <w:spacing w:line="360" w:lineRule="auto"/>
        <w:ind w:firstLine="480" w:firstLineChars="200"/>
        <w:rPr>
          <w:rFonts w:hint="eastAsia" w:ascii="仿宋_GB2312" w:hAnsi="宋体" w:eastAsia="宋体" w:cs="Times New Roman"/>
          <w:sz w:val="24"/>
          <w:szCs w:val="24"/>
        </w:rPr>
      </w:pPr>
      <w:r>
        <w:rPr>
          <w:rFonts w:hint="eastAsia" w:ascii="仿宋_GB2312" w:hAnsi="宋体" w:eastAsia="仿宋_GB2312"/>
          <w:sz w:val="24"/>
          <w:szCs w:val="24"/>
        </w:rPr>
        <w:t>升级更新：</w:t>
      </w:r>
      <w:r>
        <w:rPr>
          <w:rFonts w:ascii="仿宋_GB2312" w:hAnsi="宋体" w:eastAsia="仿宋_GB2312"/>
          <w:iCs/>
          <w:sz w:val="24"/>
          <w:szCs w:val="24"/>
        </w:rPr>
        <w:t>所有软件终身免费升级</w:t>
      </w:r>
      <w:r>
        <w:rPr>
          <w:rFonts w:hint="eastAsia" w:ascii="仿宋_GB2312" w:hAnsi="宋体" w:eastAsia="仿宋_GB2312"/>
          <w:sz w:val="24"/>
          <w:szCs w:val="24"/>
        </w:rPr>
        <w:t>，硬件支持后续功能扩展</w:t>
      </w:r>
      <w:r>
        <w:rPr>
          <w:rFonts w:hint="eastAsia" w:ascii="仿宋" w:hAnsi="仿宋" w:eastAsia="仿宋"/>
          <w:sz w:val="24"/>
          <w:szCs w:val="24"/>
        </w:rPr>
        <w:t>。</w:t>
      </w:r>
      <w:r>
        <w:rPr>
          <w:rFonts w:ascii="仿宋" w:hAnsi="仿宋" w:eastAsia="仿宋" w:cs="Times New Roman"/>
          <w:sz w:val="24"/>
          <w:szCs w:val="24"/>
        </w:rPr>
        <w:t>供应商需在新技术推出后30日内告知用户升级方案。</w:t>
      </w:r>
    </w:p>
    <w:p w14:paraId="3F8688FF">
      <w:pPr>
        <w:widowControl/>
        <w:shd w:val="clear" w:color="auto" w:fill="FFFFFF"/>
        <w:spacing w:line="360" w:lineRule="auto"/>
        <w:ind w:firstLine="480" w:firstLineChars="200"/>
        <w:rPr>
          <w:rFonts w:ascii="仿宋_GB2312" w:hAnsi="宋体" w:eastAsia="仿宋_GB2312"/>
          <w:sz w:val="24"/>
          <w:szCs w:val="24"/>
        </w:rPr>
      </w:pPr>
      <w:r>
        <w:rPr>
          <w:rFonts w:ascii="仿宋_GB2312" w:hAnsi="宋体" w:eastAsia="仿宋_GB2312"/>
          <w:sz w:val="24"/>
          <w:szCs w:val="24"/>
        </w:rPr>
        <w:t>备品备件：质保期外提供全生命周期备件供应保障（承诺供应周期≥</w:t>
      </w:r>
      <w:r>
        <w:rPr>
          <w:rFonts w:hint="eastAsia" w:ascii="仿宋_GB2312" w:hAnsi="宋体" w:eastAsia="仿宋_GB2312"/>
          <w:sz w:val="24"/>
          <w:szCs w:val="24"/>
        </w:rPr>
        <w:t>10</w:t>
      </w:r>
      <w:r>
        <w:rPr>
          <w:rFonts w:ascii="仿宋_GB2312" w:hAnsi="宋体" w:eastAsia="仿宋_GB2312"/>
          <w:sz w:val="24"/>
          <w:szCs w:val="24"/>
        </w:rPr>
        <w:t>年），常用备件需在用户提出需求后</w:t>
      </w:r>
      <w:r>
        <w:rPr>
          <w:rFonts w:hint="eastAsia" w:ascii="仿宋_GB2312" w:hAnsi="宋体" w:eastAsia="仿宋_GB2312"/>
          <w:sz w:val="24"/>
          <w:szCs w:val="24"/>
        </w:rPr>
        <w:t>15</w:t>
      </w:r>
      <w:r>
        <w:rPr>
          <w:rFonts w:ascii="仿宋_GB2312" w:hAnsi="宋体" w:eastAsia="仿宋_GB2312"/>
          <w:sz w:val="24"/>
          <w:szCs w:val="24"/>
        </w:rPr>
        <w:t>个工作日内到货；提供备件价格清单，确保价格不高于市场同期水平。</w:t>
      </w:r>
    </w:p>
    <w:p w14:paraId="3EDF37F0">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4.各项指标要求：</w:t>
      </w:r>
    </w:p>
    <w:tbl>
      <w:tblPr>
        <w:tblStyle w:val="7"/>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992"/>
        <w:gridCol w:w="1276"/>
        <w:gridCol w:w="3827"/>
        <w:gridCol w:w="1701"/>
      </w:tblGrid>
      <w:tr w14:paraId="32733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1471B8EC">
            <w:pPr>
              <w:widowControl/>
              <w:shd w:val="clear" w:color="auto" w:fill="FFFFFF"/>
              <w:jc w:val="center"/>
              <w:rPr>
                <w:rFonts w:ascii="仿宋_GB2312" w:hAnsi="宋体" w:eastAsia="仿宋_GB2312"/>
                <w:b/>
                <w:bCs/>
                <w:sz w:val="24"/>
                <w:szCs w:val="24"/>
              </w:rPr>
            </w:pPr>
            <w:r>
              <w:rPr>
                <w:rFonts w:ascii="仿宋_GB2312" w:hAnsi="宋体" w:eastAsia="仿宋_GB2312"/>
                <w:b/>
                <w:bCs/>
                <w:sz w:val="24"/>
                <w:szCs w:val="24"/>
              </w:rPr>
              <w:t>序号</w:t>
            </w:r>
          </w:p>
        </w:tc>
        <w:tc>
          <w:tcPr>
            <w:tcW w:w="992" w:type="dxa"/>
            <w:tcBorders>
              <w:top w:val="single" w:color="auto" w:sz="4" w:space="0"/>
              <w:left w:val="single" w:color="auto" w:sz="4" w:space="0"/>
              <w:bottom w:val="single" w:color="auto" w:sz="4" w:space="0"/>
              <w:right w:val="single" w:color="auto" w:sz="4" w:space="0"/>
            </w:tcBorders>
            <w:vAlign w:val="center"/>
          </w:tcPr>
          <w:p w14:paraId="69CFFB31">
            <w:pPr>
              <w:widowControl/>
              <w:shd w:val="clear" w:color="auto" w:fill="FFFFFF"/>
              <w:jc w:val="center"/>
              <w:rPr>
                <w:rFonts w:ascii="仿宋_GB2312" w:hAnsi="宋体" w:eastAsia="仿宋_GB2312"/>
                <w:b/>
                <w:bCs/>
                <w:sz w:val="24"/>
                <w:szCs w:val="24"/>
              </w:rPr>
            </w:pPr>
            <w:r>
              <w:rPr>
                <w:rFonts w:ascii="仿宋_GB2312" w:hAnsi="宋体" w:eastAsia="仿宋_GB2312"/>
                <w:b/>
                <w:bCs/>
                <w:sz w:val="24"/>
                <w:szCs w:val="24"/>
              </w:rPr>
              <w:t>指标项</w:t>
            </w:r>
          </w:p>
        </w:tc>
        <w:tc>
          <w:tcPr>
            <w:tcW w:w="1276" w:type="dxa"/>
            <w:tcBorders>
              <w:top w:val="single" w:color="auto" w:sz="4" w:space="0"/>
              <w:left w:val="single" w:color="auto" w:sz="4" w:space="0"/>
              <w:bottom w:val="single" w:color="auto" w:sz="4" w:space="0"/>
              <w:right w:val="single" w:color="auto" w:sz="4" w:space="0"/>
            </w:tcBorders>
            <w:vAlign w:val="center"/>
          </w:tcPr>
          <w:p w14:paraId="6AE46F40">
            <w:pPr>
              <w:widowControl/>
              <w:shd w:val="clear" w:color="auto" w:fill="FFFFFF"/>
              <w:jc w:val="center"/>
              <w:rPr>
                <w:rFonts w:ascii="仿宋_GB2312" w:hAnsi="宋体" w:eastAsia="仿宋_GB2312"/>
                <w:b/>
                <w:bCs/>
                <w:sz w:val="24"/>
                <w:szCs w:val="24"/>
              </w:rPr>
            </w:pPr>
            <w:r>
              <w:rPr>
                <w:rFonts w:ascii="仿宋_GB2312" w:hAnsi="宋体" w:eastAsia="仿宋_GB2312"/>
                <w:b/>
                <w:bCs/>
                <w:sz w:val="24"/>
                <w:szCs w:val="24"/>
              </w:rPr>
              <w:t>重要性</w:t>
            </w:r>
          </w:p>
        </w:tc>
        <w:tc>
          <w:tcPr>
            <w:tcW w:w="3827" w:type="dxa"/>
            <w:tcBorders>
              <w:top w:val="single" w:color="auto" w:sz="4" w:space="0"/>
              <w:left w:val="single" w:color="auto" w:sz="4" w:space="0"/>
              <w:bottom w:val="single" w:color="auto" w:sz="4" w:space="0"/>
              <w:right w:val="single" w:color="auto" w:sz="4" w:space="0"/>
            </w:tcBorders>
            <w:vAlign w:val="center"/>
          </w:tcPr>
          <w:p w14:paraId="588CCC08">
            <w:pPr>
              <w:widowControl/>
              <w:shd w:val="clear" w:color="auto" w:fill="FFFFFF"/>
              <w:jc w:val="center"/>
              <w:rPr>
                <w:rFonts w:ascii="仿宋_GB2312" w:hAnsi="宋体" w:eastAsia="仿宋_GB2312"/>
                <w:b/>
                <w:bCs/>
                <w:sz w:val="24"/>
                <w:szCs w:val="24"/>
              </w:rPr>
            </w:pPr>
            <w:r>
              <w:rPr>
                <w:rFonts w:ascii="仿宋_GB2312" w:hAnsi="宋体" w:eastAsia="仿宋_GB2312"/>
                <w:b/>
                <w:bCs/>
                <w:sz w:val="24"/>
                <w:szCs w:val="24"/>
              </w:rPr>
              <w:t>指标要求</w:t>
            </w:r>
          </w:p>
        </w:tc>
        <w:tc>
          <w:tcPr>
            <w:tcW w:w="1701" w:type="dxa"/>
            <w:tcBorders>
              <w:top w:val="single" w:color="auto" w:sz="4" w:space="0"/>
              <w:left w:val="single" w:color="auto" w:sz="4" w:space="0"/>
              <w:bottom w:val="single" w:color="auto" w:sz="4" w:space="0"/>
              <w:right w:val="single" w:color="auto" w:sz="4" w:space="0"/>
            </w:tcBorders>
            <w:vAlign w:val="center"/>
          </w:tcPr>
          <w:p w14:paraId="2C7C2A65">
            <w:pPr>
              <w:widowControl/>
              <w:shd w:val="clear" w:color="auto" w:fill="FFFFFF"/>
              <w:jc w:val="center"/>
              <w:rPr>
                <w:rFonts w:ascii="仿宋_GB2312" w:hAnsi="宋体" w:eastAsia="仿宋_GB2312"/>
                <w:b/>
                <w:bCs/>
                <w:sz w:val="24"/>
                <w:szCs w:val="24"/>
              </w:rPr>
            </w:pPr>
            <w:r>
              <w:rPr>
                <w:rFonts w:ascii="仿宋_GB2312" w:hAnsi="宋体" w:eastAsia="仿宋_GB2312"/>
                <w:b/>
                <w:bCs/>
                <w:sz w:val="24"/>
                <w:szCs w:val="24"/>
              </w:rPr>
              <w:t>证明材料要求</w:t>
            </w:r>
          </w:p>
        </w:tc>
      </w:tr>
      <w:tr w14:paraId="3A8B5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08F3A770">
            <w:pPr>
              <w:widowControl/>
              <w:shd w:val="clear" w:color="auto" w:fill="FFFFFF"/>
              <w:jc w:val="center"/>
              <w:rPr>
                <w:rFonts w:ascii="仿宋_GB2312" w:hAnsi="宋体" w:eastAsia="仿宋_GB2312"/>
                <w:sz w:val="24"/>
                <w:szCs w:val="24"/>
              </w:rPr>
            </w:pPr>
            <w:r>
              <w:rPr>
                <w:rFonts w:ascii="仿宋_GB2312" w:hAnsi="宋体" w:eastAsia="仿宋_GB2312"/>
                <w:sz w:val="24"/>
                <w:szCs w:val="24"/>
              </w:rPr>
              <w:t>1</w:t>
            </w:r>
          </w:p>
        </w:tc>
        <w:tc>
          <w:tcPr>
            <w:tcW w:w="992" w:type="dxa"/>
            <w:tcBorders>
              <w:top w:val="single" w:color="auto" w:sz="4" w:space="0"/>
              <w:left w:val="single" w:color="auto" w:sz="4" w:space="0"/>
              <w:bottom w:val="single" w:color="auto" w:sz="4" w:space="0"/>
              <w:right w:val="single" w:color="auto" w:sz="4" w:space="0"/>
            </w:tcBorders>
            <w:vAlign w:val="center"/>
          </w:tcPr>
          <w:p w14:paraId="066B23CC">
            <w:pPr>
              <w:widowControl/>
              <w:shd w:val="clear" w:color="auto" w:fill="FFFFFF"/>
              <w:jc w:val="center"/>
              <w:rPr>
                <w:rFonts w:ascii="仿宋_GB2312" w:hAnsi="宋体" w:eastAsia="仿宋_GB2312"/>
                <w:sz w:val="24"/>
                <w:szCs w:val="24"/>
              </w:rPr>
            </w:pPr>
            <w:r>
              <w:rPr>
                <w:rFonts w:ascii="仿宋_GB2312" w:hAnsi="宋体" w:eastAsia="仿宋_GB2312"/>
                <w:sz w:val="24"/>
                <w:szCs w:val="24"/>
              </w:rPr>
              <w:t>阴极电压</w:t>
            </w:r>
          </w:p>
        </w:tc>
        <w:tc>
          <w:tcPr>
            <w:tcW w:w="1276" w:type="dxa"/>
            <w:tcBorders>
              <w:top w:val="single" w:color="auto" w:sz="4" w:space="0"/>
              <w:left w:val="single" w:color="auto" w:sz="4" w:space="0"/>
              <w:bottom w:val="single" w:color="auto" w:sz="4" w:space="0"/>
              <w:right w:val="single" w:color="auto" w:sz="4" w:space="0"/>
            </w:tcBorders>
            <w:vAlign w:val="center"/>
          </w:tcPr>
          <w:p w14:paraId="5748EDC0">
            <w:pPr>
              <w:widowControl/>
              <w:shd w:val="clear" w:color="auto" w:fill="FFFFFF"/>
              <w:jc w:val="center"/>
              <w:rPr>
                <w:rFonts w:ascii="仿宋_GB2312" w:hAnsi="宋体" w:eastAsia="仿宋_GB2312"/>
                <w:sz w:val="24"/>
                <w:szCs w:val="24"/>
              </w:rPr>
            </w:pPr>
            <w:r>
              <w:rPr>
                <w:rFonts w:ascii="仿宋_GB2312" w:hAnsi="宋体" w:eastAsia="仿宋_GB2312"/>
                <w:sz w:val="24"/>
                <w:szCs w:val="24"/>
              </w:rPr>
              <w:t>★</w:t>
            </w:r>
          </w:p>
        </w:tc>
        <w:tc>
          <w:tcPr>
            <w:tcW w:w="3827" w:type="dxa"/>
            <w:tcBorders>
              <w:top w:val="single" w:color="auto" w:sz="4" w:space="0"/>
              <w:left w:val="single" w:color="auto" w:sz="4" w:space="0"/>
              <w:bottom w:val="single" w:color="auto" w:sz="4" w:space="0"/>
              <w:right w:val="single" w:color="auto" w:sz="4" w:space="0"/>
            </w:tcBorders>
          </w:tcPr>
          <w:p w14:paraId="23D5B1C6">
            <w:pPr>
              <w:widowControl/>
              <w:shd w:val="clear" w:color="auto" w:fill="FFFFFF"/>
              <w:jc w:val="center"/>
              <w:rPr>
                <w:rFonts w:ascii="仿宋_GB2312" w:hAnsi="宋体" w:eastAsia="仿宋_GB2312"/>
                <w:sz w:val="24"/>
                <w:szCs w:val="24"/>
              </w:rPr>
            </w:pPr>
            <w:r>
              <w:rPr>
                <w:sz w:val="20"/>
                <w:szCs w:val="20"/>
              </w:rPr>
              <w:t>阴极电压支持0～30kV连续可调，输出稳定精准，设备搭载过压保护功能，可有效规避高压故障，保障仪器安全稳定运行。</w:t>
            </w:r>
          </w:p>
        </w:tc>
        <w:tc>
          <w:tcPr>
            <w:tcW w:w="1701" w:type="dxa"/>
            <w:tcBorders>
              <w:top w:val="single" w:color="auto" w:sz="4" w:space="0"/>
              <w:left w:val="single" w:color="auto" w:sz="4" w:space="0"/>
              <w:bottom w:val="single" w:color="auto" w:sz="4" w:space="0"/>
              <w:right w:val="single" w:color="auto" w:sz="4" w:space="0"/>
            </w:tcBorders>
            <w:vAlign w:val="center"/>
          </w:tcPr>
          <w:p w14:paraId="5811B64B">
            <w:pPr>
              <w:widowControl/>
              <w:shd w:val="clear" w:color="auto" w:fill="FFFFFF"/>
              <w:jc w:val="center"/>
              <w:rPr>
                <w:rFonts w:ascii="仿宋_GB2312" w:hAnsi="宋体" w:eastAsia="仿宋_GB2312"/>
                <w:sz w:val="24"/>
                <w:szCs w:val="24"/>
              </w:rPr>
            </w:pPr>
            <w:r>
              <w:rPr>
                <w:rFonts w:ascii="仿宋_GB2312" w:hAnsi="宋体" w:eastAsia="仿宋_GB2312"/>
                <w:sz w:val="24"/>
                <w:szCs w:val="24"/>
              </w:rPr>
              <w:t>是</w:t>
            </w:r>
          </w:p>
        </w:tc>
      </w:tr>
      <w:tr w14:paraId="17AC9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0DE44C1A">
            <w:pPr>
              <w:widowControl/>
              <w:shd w:val="clear" w:color="auto" w:fill="FFFFFF"/>
              <w:jc w:val="center"/>
              <w:rPr>
                <w:rFonts w:ascii="仿宋_GB2312" w:hAnsi="宋体" w:eastAsia="仿宋_GB2312"/>
                <w:sz w:val="24"/>
                <w:szCs w:val="24"/>
              </w:rPr>
            </w:pPr>
            <w:r>
              <w:rPr>
                <w:rFonts w:ascii="仿宋_GB2312" w:hAnsi="宋体" w:eastAsia="仿宋_GB2312"/>
                <w:sz w:val="24"/>
                <w:szCs w:val="24"/>
              </w:rPr>
              <w:t>2</w:t>
            </w:r>
          </w:p>
        </w:tc>
        <w:tc>
          <w:tcPr>
            <w:tcW w:w="992" w:type="dxa"/>
            <w:tcBorders>
              <w:top w:val="single" w:color="auto" w:sz="4" w:space="0"/>
              <w:left w:val="single" w:color="auto" w:sz="4" w:space="0"/>
              <w:bottom w:val="single" w:color="auto" w:sz="4" w:space="0"/>
              <w:right w:val="single" w:color="auto" w:sz="4" w:space="0"/>
            </w:tcBorders>
            <w:vAlign w:val="center"/>
          </w:tcPr>
          <w:p w14:paraId="0A483466">
            <w:pPr>
              <w:widowControl/>
              <w:shd w:val="clear" w:color="auto" w:fill="FFFFFF"/>
              <w:jc w:val="center"/>
              <w:rPr>
                <w:rFonts w:ascii="仿宋_GB2312" w:hAnsi="宋体" w:eastAsia="仿宋_GB2312"/>
                <w:sz w:val="24"/>
                <w:szCs w:val="24"/>
              </w:rPr>
            </w:pPr>
            <w:r>
              <w:rPr>
                <w:rFonts w:ascii="仿宋_GB2312" w:hAnsi="宋体" w:eastAsia="仿宋_GB2312"/>
                <w:sz w:val="24"/>
                <w:szCs w:val="24"/>
              </w:rPr>
              <w:t>电子束电流</w:t>
            </w:r>
          </w:p>
        </w:tc>
        <w:tc>
          <w:tcPr>
            <w:tcW w:w="1276" w:type="dxa"/>
            <w:tcBorders>
              <w:top w:val="single" w:color="auto" w:sz="4" w:space="0"/>
              <w:left w:val="single" w:color="auto" w:sz="4" w:space="0"/>
              <w:bottom w:val="single" w:color="auto" w:sz="4" w:space="0"/>
              <w:right w:val="single" w:color="auto" w:sz="4" w:space="0"/>
            </w:tcBorders>
            <w:vAlign w:val="center"/>
          </w:tcPr>
          <w:p w14:paraId="0F0EF451">
            <w:pPr>
              <w:widowControl/>
              <w:shd w:val="clear" w:color="auto" w:fill="FFFFFF"/>
              <w:jc w:val="center"/>
              <w:rPr>
                <w:rFonts w:ascii="仿宋_GB2312" w:hAnsi="宋体" w:eastAsia="仿宋_GB2312"/>
                <w:sz w:val="24"/>
                <w:szCs w:val="24"/>
              </w:rPr>
            </w:pPr>
            <w:r>
              <w:rPr>
                <w:rFonts w:ascii="仿宋_GB2312" w:hAnsi="宋体" w:eastAsia="仿宋_GB2312"/>
                <w:sz w:val="24"/>
                <w:szCs w:val="24"/>
              </w:rPr>
              <w:t>★</w:t>
            </w:r>
          </w:p>
        </w:tc>
        <w:tc>
          <w:tcPr>
            <w:tcW w:w="3827" w:type="dxa"/>
            <w:tcBorders>
              <w:top w:val="single" w:color="auto" w:sz="4" w:space="0"/>
              <w:left w:val="single" w:color="auto" w:sz="4" w:space="0"/>
              <w:bottom w:val="single" w:color="auto" w:sz="4" w:space="0"/>
              <w:right w:val="single" w:color="auto" w:sz="4" w:space="0"/>
            </w:tcBorders>
          </w:tcPr>
          <w:p w14:paraId="4BBF70F0">
            <w:pPr>
              <w:widowControl/>
              <w:shd w:val="clear" w:color="auto" w:fill="FFFFFF"/>
              <w:jc w:val="center"/>
              <w:rPr>
                <w:rFonts w:ascii="仿宋_GB2312" w:hAnsi="宋体" w:eastAsia="仿宋_GB2312"/>
                <w:sz w:val="24"/>
                <w:szCs w:val="24"/>
              </w:rPr>
            </w:pPr>
            <w:r>
              <w:rPr>
                <w:sz w:val="20"/>
                <w:szCs w:val="20"/>
              </w:rPr>
              <w:t>电子束电流支持0～2000μA连续可调，最大束流可达2mA，适配各类样品测试；配备过流保护功能，防止电流异常损坏设备，保证测试数据稳定可靠。</w:t>
            </w:r>
          </w:p>
        </w:tc>
        <w:tc>
          <w:tcPr>
            <w:tcW w:w="1701" w:type="dxa"/>
            <w:tcBorders>
              <w:top w:val="single" w:color="auto" w:sz="4" w:space="0"/>
              <w:left w:val="single" w:color="auto" w:sz="4" w:space="0"/>
              <w:bottom w:val="single" w:color="auto" w:sz="4" w:space="0"/>
              <w:right w:val="single" w:color="auto" w:sz="4" w:space="0"/>
            </w:tcBorders>
            <w:vAlign w:val="center"/>
          </w:tcPr>
          <w:p w14:paraId="0A5C72CB">
            <w:pPr>
              <w:widowControl/>
              <w:shd w:val="clear" w:color="auto" w:fill="FFFFFF"/>
              <w:jc w:val="center"/>
              <w:rPr>
                <w:rFonts w:ascii="仿宋_GB2312" w:hAnsi="宋体" w:eastAsia="仿宋_GB2312"/>
                <w:sz w:val="24"/>
                <w:szCs w:val="24"/>
              </w:rPr>
            </w:pPr>
            <w:r>
              <w:rPr>
                <w:rFonts w:ascii="仿宋_GB2312" w:hAnsi="宋体" w:eastAsia="仿宋_GB2312"/>
                <w:sz w:val="24"/>
                <w:szCs w:val="24"/>
              </w:rPr>
              <w:t>是</w:t>
            </w:r>
          </w:p>
        </w:tc>
      </w:tr>
      <w:tr w14:paraId="2C359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52AE6F25">
            <w:pPr>
              <w:widowControl/>
              <w:shd w:val="clear" w:color="auto" w:fill="FFFFFF"/>
              <w:jc w:val="center"/>
              <w:rPr>
                <w:rFonts w:ascii="仿宋_GB2312" w:hAnsi="宋体" w:eastAsia="仿宋_GB2312"/>
                <w:sz w:val="24"/>
                <w:szCs w:val="24"/>
              </w:rPr>
            </w:pPr>
            <w:r>
              <w:rPr>
                <w:rFonts w:ascii="仿宋_GB2312" w:hAnsi="宋体" w:eastAsia="仿宋_GB2312"/>
                <w:sz w:val="24"/>
                <w:szCs w:val="24"/>
              </w:rPr>
              <w:t>3</w:t>
            </w:r>
          </w:p>
        </w:tc>
        <w:tc>
          <w:tcPr>
            <w:tcW w:w="992" w:type="dxa"/>
            <w:tcBorders>
              <w:top w:val="single" w:color="auto" w:sz="4" w:space="0"/>
              <w:left w:val="single" w:color="auto" w:sz="4" w:space="0"/>
              <w:bottom w:val="single" w:color="auto" w:sz="4" w:space="0"/>
              <w:right w:val="single" w:color="auto" w:sz="4" w:space="0"/>
            </w:tcBorders>
            <w:vAlign w:val="center"/>
          </w:tcPr>
          <w:p w14:paraId="08EAB237">
            <w:pPr>
              <w:widowControl/>
              <w:shd w:val="clear" w:color="auto" w:fill="FFFFFF"/>
              <w:jc w:val="center"/>
              <w:rPr>
                <w:rFonts w:ascii="仿宋_GB2312" w:hAnsi="宋体" w:eastAsia="仿宋_GB2312"/>
                <w:sz w:val="24"/>
                <w:szCs w:val="24"/>
              </w:rPr>
            </w:pPr>
            <w:r>
              <w:rPr>
                <w:rFonts w:ascii="仿宋_GB2312" w:hAnsi="宋体" w:eastAsia="仿宋_GB2312"/>
                <w:sz w:val="24"/>
                <w:szCs w:val="24"/>
              </w:rPr>
              <w:t>极限真空度</w:t>
            </w:r>
          </w:p>
        </w:tc>
        <w:tc>
          <w:tcPr>
            <w:tcW w:w="1276" w:type="dxa"/>
            <w:tcBorders>
              <w:top w:val="single" w:color="auto" w:sz="4" w:space="0"/>
              <w:left w:val="single" w:color="auto" w:sz="4" w:space="0"/>
              <w:bottom w:val="single" w:color="auto" w:sz="4" w:space="0"/>
              <w:right w:val="single" w:color="auto" w:sz="4" w:space="0"/>
            </w:tcBorders>
            <w:vAlign w:val="center"/>
          </w:tcPr>
          <w:p w14:paraId="2EC39E4E">
            <w:pPr>
              <w:widowControl/>
              <w:shd w:val="clear" w:color="auto" w:fill="FFFFFF"/>
              <w:jc w:val="center"/>
              <w:rPr>
                <w:rFonts w:ascii="仿宋_GB2312" w:hAnsi="宋体" w:eastAsia="仿宋_GB2312"/>
                <w:sz w:val="24"/>
                <w:szCs w:val="24"/>
              </w:rPr>
            </w:pPr>
            <w:r>
              <w:rPr>
                <w:rFonts w:ascii="仿宋_GB2312" w:hAnsi="宋体" w:eastAsia="仿宋_GB2312"/>
                <w:sz w:val="24"/>
                <w:szCs w:val="24"/>
              </w:rPr>
              <w:t>★</w:t>
            </w:r>
          </w:p>
        </w:tc>
        <w:tc>
          <w:tcPr>
            <w:tcW w:w="3827" w:type="dxa"/>
            <w:tcBorders>
              <w:top w:val="single" w:color="auto" w:sz="4" w:space="0"/>
              <w:left w:val="single" w:color="auto" w:sz="4" w:space="0"/>
              <w:bottom w:val="single" w:color="auto" w:sz="4" w:space="0"/>
              <w:right w:val="single" w:color="auto" w:sz="4" w:space="0"/>
            </w:tcBorders>
          </w:tcPr>
          <w:p w14:paraId="219CE443">
            <w:pPr>
              <w:widowControl/>
              <w:shd w:val="clear" w:color="auto" w:fill="FFFFFF"/>
              <w:jc w:val="center"/>
              <w:rPr>
                <w:rFonts w:ascii="仿宋_GB2312" w:hAnsi="宋体" w:eastAsia="仿宋_GB2312"/>
                <w:sz w:val="24"/>
                <w:szCs w:val="24"/>
              </w:rPr>
            </w:pPr>
            <w:r>
              <w:rPr>
                <w:sz w:val="20"/>
                <w:szCs w:val="20"/>
              </w:rPr>
              <w:t>设备极限真空度≤0.003mBar，配备自动进气调节阀与高速响应真空阀，可稳定腔体真空环境，保障电子束束流、工作电压恒定，满足成像及光谱采集精度要求。</w:t>
            </w:r>
          </w:p>
        </w:tc>
        <w:tc>
          <w:tcPr>
            <w:tcW w:w="1701" w:type="dxa"/>
            <w:tcBorders>
              <w:top w:val="single" w:color="auto" w:sz="4" w:space="0"/>
              <w:left w:val="single" w:color="auto" w:sz="4" w:space="0"/>
              <w:bottom w:val="single" w:color="auto" w:sz="4" w:space="0"/>
              <w:right w:val="single" w:color="auto" w:sz="4" w:space="0"/>
            </w:tcBorders>
            <w:vAlign w:val="center"/>
          </w:tcPr>
          <w:p w14:paraId="1AEDB496">
            <w:pPr>
              <w:widowControl/>
              <w:shd w:val="clear" w:color="auto" w:fill="FFFFFF"/>
              <w:jc w:val="center"/>
              <w:rPr>
                <w:rFonts w:ascii="仿宋_GB2312" w:hAnsi="宋体" w:eastAsia="仿宋_GB2312"/>
                <w:sz w:val="24"/>
                <w:szCs w:val="24"/>
              </w:rPr>
            </w:pPr>
            <w:r>
              <w:rPr>
                <w:rFonts w:ascii="仿宋_GB2312" w:hAnsi="宋体" w:eastAsia="仿宋_GB2312"/>
                <w:sz w:val="24"/>
                <w:szCs w:val="24"/>
              </w:rPr>
              <w:t>是</w:t>
            </w:r>
          </w:p>
        </w:tc>
      </w:tr>
      <w:tr w14:paraId="3B9F5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1E92443E">
            <w:pPr>
              <w:widowControl/>
              <w:shd w:val="clear" w:color="auto" w:fill="FFFFFF"/>
              <w:jc w:val="center"/>
              <w:rPr>
                <w:rFonts w:ascii="仿宋_GB2312" w:hAnsi="宋体" w:eastAsia="仿宋_GB2312"/>
                <w:sz w:val="24"/>
                <w:szCs w:val="24"/>
              </w:rPr>
            </w:pPr>
            <w:r>
              <w:rPr>
                <w:rFonts w:ascii="仿宋_GB2312" w:hAnsi="宋体" w:eastAsia="仿宋_GB2312"/>
                <w:sz w:val="24"/>
                <w:szCs w:val="24"/>
              </w:rPr>
              <w:t>4</w:t>
            </w:r>
          </w:p>
        </w:tc>
        <w:tc>
          <w:tcPr>
            <w:tcW w:w="992" w:type="dxa"/>
            <w:tcBorders>
              <w:top w:val="single" w:color="auto" w:sz="4" w:space="0"/>
              <w:left w:val="single" w:color="auto" w:sz="4" w:space="0"/>
              <w:bottom w:val="single" w:color="auto" w:sz="4" w:space="0"/>
              <w:right w:val="single" w:color="auto" w:sz="4" w:space="0"/>
            </w:tcBorders>
            <w:vAlign w:val="center"/>
          </w:tcPr>
          <w:p w14:paraId="6C50BAC3">
            <w:pPr>
              <w:widowControl/>
              <w:shd w:val="clear" w:color="auto" w:fill="FFFFFF"/>
              <w:jc w:val="center"/>
              <w:rPr>
                <w:rFonts w:ascii="仿宋_GB2312" w:hAnsi="宋体" w:eastAsia="仿宋_GB2312"/>
                <w:sz w:val="24"/>
                <w:szCs w:val="24"/>
              </w:rPr>
            </w:pPr>
            <w:r>
              <w:rPr>
                <w:rFonts w:ascii="仿宋_GB2312" w:hAnsi="宋体" w:eastAsia="仿宋_GB2312"/>
                <w:sz w:val="24"/>
                <w:szCs w:val="24"/>
              </w:rPr>
              <w:t>抽真空时间</w:t>
            </w:r>
          </w:p>
        </w:tc>
        <w:tc>
          <w:tcPr>
            <w:tcW w:w="1276" w:type="dxa"/>
            <w:tcBorders>
              <w:top w:val="single" w:color="auto" w:sz="4" w:space="0"/>
              <w:left w:val="single" w:color="auto" w:sz="4" w:space="0"/>
              <w:bottom w:val="single" w:color="auto" w:sz="4" w:space="0"/>
              <w:right w:val="single" w:color="auto" w:sz="4" w:space="0"/>
            </w:tcBorders>
            <w:vAlign w:val="center"/>
          </w:tcPr>
          <w:p w14:paraId="7019CC8A">
            <w:pPr>
              <w:widowControl/>
              <w:shd w:val="clear" w:color="auto" w:fill="FFFFFF"/>
              <w:jc w:val="center"/>
              <w:rPr>
                <w:rFonts w:ascii="仿宋_GB2312" w:hAnsi="宋体" w:eastAsia="仿宋_GB2312"/>
                <w:sz w:val="24"/>
                <w:szCs w:val="24"/>
              </w:rPr>
            </w:pPr>
            <w:r>
              <w:rPr>
                <w:rFonts w:ascii="仿宋_GB2312" w:hAnsi="宋体" w:eastAsia="仿宋_GB2312"/>
                <w:sz w:val="24"/>
                <w:szCs w:val="24"/>
              </w:rPr>
              <w:t>★</w:t>
            </w:r>
          </w:p>
        </w:tc>
        <w:tc>
          <w:tcPr>
            <w:tcW w:w="3827" w:type="dxa"/>
            <w:tcBorders>
              <w:top w:val="single" w:color="auto" w:sz="4" w:space="0"/>
              <w:left w:val="single" w:color="auto" w:sz="4" w:space="0"/>
              <w:bottom w:val="single" w:color="auto" w:sz="4" w:space="0"/>
              <w:right w:val="single" w:color="auto" w:sz="4" w:space="0"/>
            </w:tcBorders>
          </w:tcPr>
          <w:p w14:paraId="28C8B428">
            <w:pPr>
              <w:widowControl/>
              <w:shd w:val="clear" w:color="auto" w:fill="FFFFFF"/>
              <w:jc w:val="center"/>
              <w:rPr>
                <w:rFonts w:ascii="仿宋_GB2312" w:hAnsi="宋体" w:eastAsia="仿宋_GB2312"/>
                <w:sz w:val="24"/>
                <w:szCs w:val="24"/>
              </w:rPr>
            </w:pPr>
            <w:r>
              <w:rPr>
                <w:sz w:val="20"/>
                <w:szCs w:val="20"/>
              </w:rPr>
              <w:t>设备抽气效率高，从启动抽气至达到标准工作真空的时间≤2分钟，可快速建立测试工况，提升整体检测效率。</w:t>
            </w:r>
          </w:p>
        </w:tc>
        <w:tc>
          <w:tcPr>
            <w:tcW w:w="1701" w:type="dxa"/>
            <w:tcBorders>
              <w:top w:val="single" w:color="auto" w:sz="4" w:space="0"/>
              <w:left w:val="single" w:color="auto" w:sz="4" w:space="0"/>
              <w:bottom w:val="single" w:color="auto" w:sz="4" w:space="0"/>
              <w:right w:val="single" w:color="auto" w:sz="4" w:space="0"/>
            </w:tcBorders>
            <w:vAlign w:val="center"/>
          </w:tcPr>
          <w:p w14:paraId="36B43D45">
            <w:pPr>
              <w:widowControl/>
              <w:shd w:val="clear" w:color="auto" w:fill="FFFFFF"/>
              <w:jc w:val="center"/>
              <w:rPr>
                <w:rFonts w:ascii="仿宋_GB2312" w:hAnsi="宋体" w:eastAsia="仿宋_GB2312"/>
                <w:sz w:val="24"/>
                <w:szCs w:val="24"/>
              </w:rPr>
            </w:pPr>
            <w:r>
              <w:rPr>
                <w:rFonts w:ascii="仿宋_GB2312" w:hAnsi="宋体" w:eastAsia="仿宋_GB2312"/>
                <w:sz w:val="24"/>
                <w:szCs w:val="24"/>
              </w:rPr>
              <w:t>是</w:t>
            </w:r>
          </w:p>
        </w:tc>
      </w:tr>
      <w:tr w14:paraId="60968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6B180D26">
            <w:pPr>
              <w:widowControl/>
              <w:shd w:val="clear" w:color="auto" w:fill="FFFFFF"/>
              <w:jc w:val="center"/>
              <w:rPr>
                <w:rFonts w:ascii="仿宋_GB2312" w:hAnsi="宋体" w:eastAsia="仿宋_GB2312"/>
                <w:sz w:val="24"/>
                <w:szCs w:val="24"/>
              </w:rPr>
            </w:pPr>
            <w:r>
              <w:rPr>
                <w:rFonts w:ascii="仿宋_GB2312" w:hAnsi="宋体" w:eastAsia="仿宋_GB2312"/>
                <w:sz w:val="24"/>
                <w:szCs w:val="24"/>
              </w:rPr>
              <w:t>5</w:t>
            </w:r>
          </w:p>
        </w:tc>
        <w:tc>
          <w:tcPr>
            <w:tcW w:w="992" w:type="dxa"/>
            <w:tcBorders>
              <w:top w:val="single" w:color="auto" w:sz="4" w:space="0"/>
              <w:left w:val="single" w:color="auto" w:sz="4" w:space="0"/>
              <w:bottom w:val="single" w:color="auto" w:sz="4" w:space="0"/>
              <w:right w:val="single" w:color="auto" w:sz="4" w:space="0"/>
            </w:tcBorders>
            <w:vAlign w:val="center"/>
          </w:tcPr>
          <w:p w14:paraId="14BD63E4">
            <w:pPr>
              <w:widowControl/>
              <w:shd w:val="clear" w:color="auto" w:fill="FFFFFF"/>
              <w:jc w:val="center"/>
              <w:rPr>
                <w:rFonts w:ascii="仿宋_GB2312" w:hAnsi="宋体" w:eastAsia="仿宋_GB2312"/>
                <w:sz w:val="24"/>
                <w:szCs w:val="24"/>
              </w:rPr>
            </w:pPr>
            <w:r>
              <w:rPr>
                <w:rFonts w:ascii="仿宋_GB2312" w:hAnsi="宋体" w:eastAsia="仿宋_GB2312"/>
                <w:sz w:val="24"/>
                <w:szCs w:val="24"/>
              </w:rPr>
              <w:t>电子束入射方式</w:t>
            </w:r>
          </w:p>
        </w:tc>
        <w:tc>
          <w:tcPr>
            <w:tcW w:w="1276" w:type="dxa"/>
            <w:tcBorders>
              <w:top w:val="single" w:color="auto" w:sz="4" w:space="0"/>
              <w:left w:val="single" w:color="auto" w:sz="4" w:space="0"/>
              <w:bottom w:val="single" w:color="auto" w:sz="4" w:space="0"/>
              <w:right w:val="single" w:color="auto" w:sz="4" w:space="0"/>
            </w:tcBorders>
            <w:vAlign w:val="center"/>
          </w:tcPr>
          <w:p w14:paraId="40ADE9AF">
            <w:pPr>
              <w:widowControl/>
              <w:shd w:val="clear" w:color="auto" w:fill="FFFFFF"/>
              <w:jc w:val="center"/>
              <w:rPr>
                <w:rFonts w:ascii="仿宋_GB2312" w:hAnsi="宋体" w:eastAsia="仿宋_GB2312"/>
                <w:sz w:val="24"/>
                <w:szCs w:val="24"/>
              </w:rPr>
            </w:pPr>
            <w:r>
              <w:rPr>
                <w:rFonts w:ascii="仿宋_GB2312" w:hAnsi="宋体" w:eastAsia="仿宋_GB2312"/>
                <w:sz w:val="24"/>
                <w:szCs w:val="24"/>
              </w:rPr>
              <w:t>★</w:t>
            </w:r>
          </w:p>
        </w:tc>
        <w:tc>
          <w:tcPr>
            <w:tcW w:w="3827" w:type="dxa"/>
            <w:tcBorders>
              <w:top w:val="single" w:color="auto" w:sz="4" w:space="0"/>
              <w:left w:val="single" w:color="auto" w:sz="4" w:space="0"/>
              <w:bottom w:val="single" w:color="auto" w:sz="4" w:space="0"/>
              <w:right w:val="single" w:color="auto" w:sz="4" w:space="0"/>
            </w:tcBorders>
          </w:tcPr>
          <w:p w14:paraId="6AEABFD4">
            <w:pPr>
              <w:widowControl/>
              <w:shd w:val="clear" w:color="auto" w:fill="FFFFFF"/>
              <w:jc w:val="center"/>
              <w:rPr>
                <w:rFonts w:ascii="仿宋_GB2312" w:hAnsi="宋体" w:eastAsia="仿宋_GB2312"/>
                <w:sz w:val="24"/>
                <w:szCs w:val="24"/>
              </w:rPr>
            </w:pPr>
            <w:r>
              <w:rPr>
                <w:sz w:val="20"/>
                <w:szCs w:val="20"/>
              </w:rPr>
              <w:t>采用冷阴极射线管直射式电子束激发方式，电子束激发均匀、信号稳定，可高效激发沉积物、矿物样品阴极发光信号，适配显微成像与光谱联用检测。</w:t>
            </w:r>
          </w:p>
        </w:tc>
        <w:tc>
          <w:tcPr>
            <w:tcW w:w="1701" w:type="dxa"/>
            <w:tcBorders>
              <w:top w:val="single" w:color="auto" w:sz="4" w:space="0"/>
              <w:left w:val="single" w:color="auto" w:sz="4" w:space="0"/>
              <w:bottom w:val="single" w:color="auto" w:sz="4" w:space="0"/>
              <w:right w:val="single" w:color="auto" w:sz="4" w:space="0"/>
            </w:tcBorders>
            <w:vAlign w:val="center"/>
          </w:tcPr>
          <w:p w14:paraId="4ACE1F60">
            <w:pPr>
              <w:widowControl/>
              <w:shd w:val="clear" w:color="auto" w:fill="FFFFFF"/>
              <w:jc w:val="center"/>
              <w:rPr>
                <w:rFonts w:ascii="仿宋_GB2312" w:hAnsi="宋体" w:eastAsia="仿宋_GB2312"/>
                <w:sz w:val="24"/>
                <w:szCs w:val="24"/>
              </w:rPr>
            </w:pPr>
            <w:r>
              <w:rPr>
                <w:rFonts w:ascii="仿宋_GB2312" w:hAnsi="宋体" w:eastAsia="仿宋_GB2312"/>
                <w:sz w:val="24"/>
                <w:szCs w:val="24"/>
              </w:rPr>
              <w:t>是</w:t>
            </w:r>
          </w:p>
        </w:tc>
      </w:tr>
      <w:tr w14:paraId="1120A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0AB9899E">
            <w:pPr>
              <w:widowControl/>
              <w:shd w:val="clear" w:color="auto" w:fill="FFFFFF"/>
              <w:jc w:val="center"/>
              <w:rPr>
                <w:rFonts w:ascii="仿宋_GB2312" w:hAnsi="宋体" w:eastAsia="仿宋_GB2312"/>
                <w:sz w:val="24"/>
                <w:szCs w:val="24"/>
              </w:rPr>
            </w:pPr>
            <w:r>
              <w:rPr>
                <w:rFonts w:ascii="仿宋_GB2312" w:hAnsi="宋体" w:eastAsia="仿宋_GB2312"/>
                <w:sz w:val="24"/>
                <w:szCs w:val="24"/>
              </w:rPr>
              <w:t>6</w:t>
            </w:r>
          </w:p>
        </w:tc>
        <w:tc>
          <w:tcPr>
            <w:tcW w:w="992" w:type="dxa"/>
            <w:tcBorders>
              <w:top w:val="single" w:color="auto" w:sz="4" w:space="0"/>
              <w:left w:val="single" w:color="auto" w:sz="4" w:space="0"/>
              <w:bottom w:val="single" w:color="auto" w:sz="4" w:space="0"/>
              <w:right w:val="single" w:color="auto" w:sz="4" w:space="0"/>
            </w:tcBorders>
            <w:vAlign w:val="center"/>
          </w:tcPr>
          <w:p w14:paraId="0AE136A9">
            <w:pPr>
              <w:widowControl/>
              <w:shd w:val="clear" w:color="auto" w:fill="FFFFFF"/>
              <w:jc w:val="center"/>
              <w:rPr>
                <w:rFonts w:ascii="仿宋_GB2312" w:hAnsi="宋体" w:eastAsia="仿宋_GB2312"/>
                <w:sz w:val="24"/>
                <w:szCs w:val="24"/>
              </w:rPr>
            </w:pPr>
            <w:r>
              <w:rPr>
                <w:rFonts w:ascii="仿宋_GB2312" w:hAnsi="宋体" w:eastAsia="仿宋_GB2312"/>
                <w:sz w:val="24"/>
                <w:szCs w:val="24"/>
              </w:rPr>
              <w:t>工作方式</w:t>
            </w:r>
          </w:p>
        </w:tc>
        <w:tc>
          <w:tcPr>
            <w:tcW w:w="1276" w:type="dxa"/>
            <w:tcBorders>
              <w:top w:val="single" w:color="auto" w:sz="4" w:space="0"/>
              <w:left w:val="single" w:color="auto" w:sz="4" w:space="0"/>
              <w:bottom w:val="single" w:color="auto" w:sz="4" w:space="0"/>
              <w:right w:val="single" w:color="auto" w:sz="4" w:space="0"/>
            </w:tcBorders>
            <w:vAlign w:val="center"/>
          </w:tcPr>
          <w:p w14:paraId="7CFAB713">
            <w:pPr>
              <w:widowControl/>
              <w:shd w:val="clear" w:color="auto" w:fill="FFFFFF"/>
              <w:jc w:val="center"/>
              <w:rPr>
                <w:rFonts w:ascii="仿宋_GB2312" w:hAnsi="宋体" w:eastAsia="仿宋_GB2312"/>
                <w:sz w:val="24"/>
                <w:szCs w:val="24"/>
              </w:rPr>
            </w:pPr>
            <w:r>
              <w:rPr>
                <w:rFonts w:ascii="仿宋_GB2312" w:hAnsi="宋体" w:eastAsia="仿宋_GB2312"/>
                <w:sz w:val="24"/>
                <w:szCs w:val="24"/>
              </w:rPr>
              <w:t>★</w:t>
            </w:r>
          </w:p>
        </w:tc>
        <w:tc>
          <w:tcPr>
            <w:tcW w:w="3827" w:type="dxa"/>
            <w:tcBorders>
              <w:top w:val="single" w:color="auto" w:sz="4" w:space="0"/>
              <w:left w:val="single" w:color="auto" w:sz="4" w:space="0"/>
              <w:bottom w:val="single" w:color="auto" w:sz="4" w:space="0"/>
              <w:right w:val="single" w:color="auto" w:sz="4" w:space="0"/>
            </w:tcBorders>
          </w:tcPr>
          <w:p w14:paraId="394E5142">
            <w:pPr>
              <w:widowControl/>
              <w:shd w:val="clear" w:color="auto" w:fill="FFFFFF"/>
              <w:jc w:val="center"/>
              <w:rPr>
                <w:rFonts w:ascii="仿宋_GB2312" w:hAnsi="宋体" w:eastAsia="仿宋_GB2312"/>
                <w:sz w:val="24"/>
                <w:szCs w:val="24"/>
              </w:rPr>
            </w:pPr>
            <w:r>
              <w:rPr>
                <w:sz w:val="20"/>
                <w:szCs w:val="20"/>
              </w:rPr>
              <w:t>采用零电势阳极工作模式，设备运行安全无隐患，阳极终身无需更换，运维成本低、设备稳定性强。</w:t>
            </w:r>
          </w:p>
        </w:tc>
        <w:tc>
          <w:tcPr>
            <w:tcW w:w="1701" w:type="dxa"/>
            <w:tcBorders>
              <w:top w:val="single" w:color="auto" w:sz="4" w:space="0"/>
              <w:left w:val="single" w:color="auto" w:sz="4" w:space="0"/>
              <w:bottom w:val="single" w:color="auto" w:sz="4" w:space="0"/>
              <w:right w:val="single" w:color="auto" w:sz="4" w:space="0"/>
            </w:tcBorders>
            <w:vAlign w:val="center"/>
          </w:tcPr>
          <w:p w14:paraId="0C902679">
            <w:pPr>
              <w:widowControl/>
              <w:shd w:val="clear" w:color="auto" w:fill="FFFFFF"/>
              <w:jc w:val="center"/>
              <w:rPr>
                <w:rFonts w:ascii="仿宋_GB2312" w:hAnsi="宋体" w:eastAsia="仿宋_GB2312"/>
                <w:sz w:val="24"/>
                <w:szCs w:val="24"/>
              </w:rPr>
            </w:pPr>
            <w:r>
              <w:rPr>
                <w:rFonts w:ascii="仿宋_GB2312" w:hAnsi="宋体" w:eastAsia="仿宋_GB2312"/>
                <w:sz w:val="24"/>
                <w:szCs w:val="24"/>
              </w:rPr>
              <w:t>是</w:t>
            </w:r>
          </w:p>
        </w:tc>
      </w:tr>
      <w:tr w14:paraId="3EED0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2D9D7A51">
            <w:pPr>
              <w:widowControl/>
              <w:shd w:val="clear" w:color="auto" w:fill="FFFFFF"/>
              <w:jc w:val="center"/>
              <w:rPr>
                <w:rFonts w:ascii="仿宋_GB2312" w:hAnsi="宋体" w:eastAsia="仿宋_GB2312"/>
                <w:sz w:val="24"/>
                <w:szCs w:val="24"/>
              </w:rPr>
            </w:pPr>
            <w:r>
              <w:rPr>
                <w:rFonts w:ascii="仿宋_GB2312" w:hAnsi="宋体" w:eastAsia="仿宋_GB2312"/>
                <w:sz w:val="24"/>
                <w:szCs w:val="24"/>
              </w:rPr>
              <w:t>7</w:t>
            </w:r>
          </w:p>
        </w:tc>
        <w:tc>
          <w:tcPr>
            <w:tcW w:w="992" w:type="dxa"/>
            <w:tcBorders>
              <w:top w:val="single" w:color="auto" w:sz="4" w:space="0"/>
              <w:left w:val="single" w:color="auto" w:sz="4" w:space="0"/>
              <w:bottom w:val="single" w:color="auto" w:sz="4" w:space="0"/>
              <w:right w:val="single" w:color="auto" w:sz="4" w:space="0"/>
            </w:tcBorders>
            <w:vAlign w:val="center"/>
          </w:tcPr>
          <w:p w14:paraId="0D6A2DED">
            <w:pPr>
              <w:widowControl/>
              <w:shd w:val="clear" w:color="auto" w:fill="FFFFFF"/>
              <w:jc w:val="center"/>
              <w:rPr>
                <w:rFonts w:ascii="仿宋_GB2312" w:hAnsi="宋体" w:eastAsia="仿宋_GB2312"/>
                <w:sz w:val="24"/>
                <w:szCs w:val="24"/>
              </w:rPr>
            </w:pPr>
            <w:r>
              <w:rPr>
                <w:rFonts w:ascii="仿宋_GB2312" w:hAnsi="宋体" w:eastAsia="仿宋_GB2312"/>
                <w:sz w:val="24"/>
                <w:szCs w:val="24"/>
              </w:rPr>
              <w:t>空间分辨率</w:t>
            </w:r>
          </w:p>
        </w:tc>
        <w:tc>
          <w:tcPr>
            <w:tcW w:w="1276" w:type="dxa"/>
            <w:tcBorders>
              <w:top w:val="single" w:color="auto" w:sz="4" w:space="0"/>
              <w:left w:val="single" w:color="auto" w:sz="4" w:space="0"/>
              <w:bottom w:val="single" w:color="auto" w:sz="4" w:space="0"/>
              <w:right w:val="single" w:color="auto" w:sz="4" w:space="0"/>
            </w:tcBorders>
            <w:vAlign w:val="center"/>
          </w:tcPr>
          <w:p w14:paraId="3D708EED">
            <w:pPr>
              <w:widowControl/>
              <w:shd w:val="clear" w:color="auto" w:fill="FFFFFF"/>
              <w:jc w:val="center"/>
              <w:rPr>
                <w:rFonts w:ascii="仿宋_GB2312" w:hAnsi="宋体" w:eastAsia="仿宋_GB2312"/>
                <w:sz w:val="24"/>
                <w:szCs w:val="24"/>
              </w:rPr>
            </w:pPr>
            <w:r>
              <w:rPr>
                <w:rFonts w:ascii="仿宋_GB2312" w:hAnsi="宋体" w:eastAsia="仿宋_GB2312"/>
                <w:sz w:val="24"/>
                <w:szCs w:val="24"/>
              </w:rPr>
              <w:t>★</w:t>
            </w:r>
          </w:p>
        </w:tc>
        <w:tc>
          <w:tcPr>
            <w:tcW w:w="3827" w:type="dxa"/>
            <w:tcBorders>
              <w:top w:val="single" w:color="auto" w:sz="4" w:space="0"/>
              <w:left w:val="single" w:color="auto" w:sz="4" w:space="0"/>
              <w:bottom w:val="single" w:color="auto" w:sz="4" w:space="0"/>
              <w:right w:val="single" w:color="auto" w:sz="4" w:space="0"/>
            </w:tcBorders>
          </w:tcPr>
          <w:p w14:paraId="2227EBEC">
            <w:pPr>
              <w:widowControl/>
              <w:shd w:val="clear" w:color="auto" w:fill="FFFFFF"/>
              <w:jc w:val="center"/>
              <w:rPr>
                <w:rFonts w:ascii="仿宋_GB2312" w:hAnsi="宋体" w:eastAsia="仿宋_GB2312"/>
                <w:sz w:val="24"/>
                <w:szCs w:val="24"/>
              </w:rPr>
            </w:pPr>
            <w:r>
              <w:rPr>
                <w:sz w:val="20"/>
                <w:szCs w:val="20"/>
              </w:rPr>
              <w:t>设备空间分辨率优于1μm，可清晰识别样品微细结构与微区特征，满足高精度微观观测与精细分析需求。</w:t>
            </w:r>
          </w:p>
        </w:tc>
        <w:tc>
          <w:tcPr>
            <w:tcW w:w="1701" w:type="dxa"/>
            <w:tcBorders>
              <w:top w:val="single" w:color="auto" w:sz="4" w:space="0"/>
              <w:left w:val="single" w:color="auto" w:sz="4" w:space="0"/>
              <w:bottom w:val="single" w:color="auto" w:sz="4" w:space="0"/>
              <w:right w:val="single" w:color="auto" w:sz="4" w:space="0"/>
            </w:tcBorders>
            <w:vAlign w:val="center"/>
          </w:tcPr>
          <w:p w14:paraId="70927DB2">
            <w:pPr>
              <w:widowControl/>
              <w:shd w:val="clear" w:color="auto" w:fill="FFFFFF"/>
              <w:jc w:val="center"/>
              <w:rPr>
                <w:rFonts w:ascii="仿宋_GB2312" w:hAnsi="宋体" w:eastAsia="仿宋_GB2312"/>
                <w:sz w:val="24"/>
                <w:szCs w:val="24"/>
              </w:rPr>
            </w:pPr>
            <w:r>
              <w:rPr>
                <w:rFonts w:ascii="仿宋_GB2312" w:hAnsi="宋体" w:eastAsia="仿宋_GB2312"/>
                <w:sz w:val="24"/>
                <w:szCs w:val="24"/>
              </w:rPr>
              <w:t>是</w:t>
            </w:r>
          </w:p>
        </w:tc>
      </w:tr>
      <w:tr w14:paraId="5F662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2572F9BE">
            <w:pPr>
              <w:widowControl/>
              <w:shd w:val="clear" w:color="auto" w:fill="FFFFFF"/>
              <w:jc w:val="center"/>
              <w:rPr>
                <w:rFonts w:ascii="仿宋_GB2312" w:hAnsi="宋体" w:eastAsia="仿宋_GB2312"/>
                <w:sz w:val="24"/>
                <w:szCs w:val="24"/>
              </w:rPr>
            </w:pPr>
            <w:r>
              <w:rPr>
                <w:rFonts w:ascii="仿宋_GB2312" w:hAnsi="宋体" w:eastAsia="仿宋_GB2312"/>
                <w:sz w:val="24"/>
                <w:szCs w:val="24"/>
              </w:rPr>
              <w:t>8</w:t>
            </w:r>
          </w:p>
        </w:tc>
        <w:tc>
          <w:tcPr>
            <w:tcW w:w="992" w:type="dxa"/>
            <w:tcBorders>
              <w:top w:val="single" w:color="auto" w:sz="4" w:space="0"/>
              <w:left w:val="single" w:color="auto" w:sz="4" w:space="0"/>
              <w:bottom w:val="single" w:color="auto" w:sz="4" w:space="0"/>
              <w:right w:val="single" w:color="auto" w:sz="4" w:space="0"/>
            </w:tcBorders>
            <w:vAlign w:val="center"/>
          </w:tcPr>
          <w:p w14:paraId="46E3C0E5">
            <w:pPr>
              <w:widowControl/>
              <w:shd w:val="clear" w:color="auto" w:fill="FFFFFF"/>
              <w:jc w:val="center"/>
              <w:rPr>
                <w:rFonts w:ascii="仿宋_GB2312" w:hAnsi="宋体" w:eastAsia="仿宋_GB2312"/>
                <w:sz w:val="24"/>
                <w:szCs w:val="24"/>
              </w:rPr>
            </w:pPr>
            <w:r>
              <w:rPr>
                <w:rFonts w:ascii="仿宋_GB2312" w:hAnsi="宋体" w:eastAsia="仿宋_GB2312"/>
                <w:sz w:val="24"/>
                <w:szCs w:val="24"/>
              </w:rPr>
              <w:t>工作距离</w:t>
            </w:r>
          </w:p>
        </w:tc>
        <w:tc>
          <w:tcPr>
            <w:tcW w:w="1276" w:type="dxa"/>
            <w:tcBorders>
              <w:top w:val="single" w:color="auto" w:sz="4" w:space="0"/>
              <w:left w:val="single" w:color="auto" w:sz="4" w:space="0"/>
              <w:bottom w:val="single" w:color="auto" w:sz="4" w:space="0"/>
              <w:right w:val="single" w:color="auto" w:sz="4" w:space="0"/>
            </w:tcBorders>
            <w:vAlign w:val="center"/>
          </w:tcPr>
          <w:p w14:paraId="2A6BE6FC">
            <w:pPr>
              <w:widowControl/>
              <w:shd w:val="clear" w:color="auto" w:fill="FFFFFF"/>
              <w:jc w:val="center"/>
              <w:rPr>
                <w:rFonts w:ascii="仿宋_GB2312" w:hAnsi="宋体" w:eastAsia="仿宋_GB2312"/>
                <w:sz w:val="24"/>
                <w:szCs w:val="24"/>
              </w:rPr>
            </w:pPr>
            <w:r>
              <w:rPr>
                <w:rFonts w:ascii="仿宋_GB2312" w:hAnsi="宋体" w:eastAsia="仿宋_GB2312"/>
                <w:sz w:val="24"/>
                <w:szCs w:val="24"/>
              </w:rPr>
              <w:t>#</w:t>
            </w:r>
          </w:p>
        </w:tc>
        <w:tc>
          <w:tcPr>
            <w:tcW w:w="3827" w:type="dxa"/>
            <w:tcBorders>
              <w:top w:val="single" w:color="auto" w:sz="4" w:space="0"/>
              <w:left w:val="single" w:color="auto" w:sz="4" w:space="0"/>
              <w:bottom w:val="single" w:color="auto" w:sz="4" w:space="0"/>
              <w:right w:val="single" w:color="auto" w:sz="4" w:space="0"/>
            </w:tcBorders>
          </w:tcPr>
          <w:p w14:paraId="08892A91">
            <w:pPr>
              <w:widowControl/>
              <w:shd w:val="clear" w:color="auto" w:fill="FFFFFF"/>
              <w:jc w:val="center"/>
              <w:rPr>
                <w:rFonts w:ascii="仿宋_GB2312" w:hAnsi="宋体" w:eastAsia="仿宋_GB2312"/>
                <w:sz w:val="24"/>
                <w:szCs w:val="24"/>
              </w:rPr>
            </w:pPr>
            <w:r>
              <w:rPr>
                <w:sz w:val="20"/>
                <w:szCs w:val="20"/>
              </w:rPr>
              <w:t>电子枪样品室盖板工作距离为5～9mm，适配各类高倍物镜使用，保障高倍率观测下光路通畅、成像清晰。</w:t>
            </w:r>
          </w:p>
        </w:tc>
        <w:tc>
          <w:tcPr>
            <w:tcW w:w="1701" w:type="dxa"/>
            <w:tcBorders>
              <w:top w:val="single" w:color="auto" w:sz="4" w:space="0"/>
              <w:left w:val="single" w:color="auto" w:sz="4" w:space="0"/>
              <w:bottom w:val="single" w:color="auto" w:sz="4" w:space="0"/>
              <w:right w:val="single" w:color="auto" w:sz="4" w:space="0"/>
            </w:tcBorders>
            <w:vAlign w:val="center"/>
          </w:tcPr>
          <w:p w14:paraId="1132A810">
            <w:pPr>
              <w:widowControl/>
              <w:shd w:val="clear" w:color="auto" w:fill="FFFFFF"/>
              <w:jc w:val="center"/>
              <w:rPr>
                <w:rFonts w:ascii="仿宋_GB2312" w:hAnsi="宋体" w:eastAsia="仿宋_GB2312"/>
                <w:sz w:val="24"/>
                <w:szCs w:val="24"/>
              </w:rPr>
            </w:pPr>
            <w:r>
              <w:rPr>
                <w:rFonts w:ascii="仿宋_GB2312" w:hAnsi="宋体" w:eastAsia="仿宋_GB2312"/>
                <w:sz w:val="24"/>
                <w:szCs w:val="24"/>
              </w:rPr>
              <w:t>否</w:t>
            </w:r>
          </w:p>
        </w:tc>
      </w:tr>
      <w:tr w14:paraId="0F57B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6D11FA4D">
            <w:pPr>
              <w:widowControl/>
              <w:shd w:val="clear" w:color="auto" w:fill="FFFFFF"/>
              <w:jc w:val="center"/>
              <w:rPr>
                <w:rFonts w:ascii="仿宋_GB2312" w:hAnsi="宋体" w:eastAsia="仿宋_GB2312"/>
                <w:sz w:val="24"/>
                <w:szCs w:val="24"/>
              </w:rPr>
            </w:pPr>
            <w:r>
              <w:rPr>
                <w:rFonts w:ascii="仿宋_GB2312" w:hAnsi="宋体" w:eastAsia="仿宋_GB2312"/>
                <w:sz w:val="24"/>
                <w:szCs w:val="24"/>
              </w:rPr>
              <w:t>9</w:t>
            </w:r>
          </w:p>
        </w:tc>
        <w:tc>
          <w:tcPr>
            <w:tcW w:w="992" w:type="dxa"/>
            <w:tcBorders>
              <w:top w:val="single" w:color="auto" w:sz="4" w:space="0"/>
              <w:left w:val="single" w:color="auto" w:sz="4" w:space="0"/>
              <w:bottom w:val="single" w:color="auto" w:sz="4" w:space="0"/>
              <w:right w:val="single" w:color="auto" w:sz="4" w:space="0"/>
            </w:tcBorders>
            <w:vAlign w:val="center"/>
          </w:tcPr>
          <w:p w14:paraId="65BC4E76">
            <w:pPr>
              <w:widowControl/>
              <w:shd w:val="clear" w:color="auto" w:fill="FFFFFF"/>
              <w:jc w:val="center"/>
              <w:rPr>
                <w:rFonts w:ascii="仿宋_GB2312" w:hAnsi="宋体" w:eastAsia="仿宋_GB2312"/>
                <w:sz w:val="24"/>
                <w:szCs w:val="24"/>
              </w:rPr>
            </w:pPr>
            <w:r>
              <w:rPr>
                <w:rFonts w:ascii="仿宋_GB2312" w:hAnsi="宋体" w:eastAsia="仿宋_GB2312"/>
                <w:sz w:val="24"/>
                <w:szCs w:val="24"/>
              </w:rPr>
              <w:t>成像系统</w:t>
            </w:r>
          </w:p>
        </w:tc>
        <w:tc>
          <w:tcPr>
            <w:tcW w:w="1276" w:type="dxa"/>
            <w:tcBorders>
              <w:top w:val="single" w:color="auto" w:sz="4" w:space="0"/>
              <w:left w:val="single" w:color="auto" w:sz="4" w:space="0"/>
              <w:bottom w:val="single" w:color="auto" w:sz="4" w:space="0"/>
              <w:right w:val="single" w:color="auto" w:sz="4" w:space="0"/>
            </w:tcBorders>
            <w:vAlign w:val="center"/>
          </w:tcPr>
          <w:p w14:paraId="041AF3B1">
            <w:pPr>
              <w:widowControl/>
              <w:shd w:val="clear" w:color="auto" w:fill="FFFFFF"/>
              <w:jc w:val="center"/>
              <w:rPr>
                <w:rFonts w:ascii="仿宋_GB2312" w:hAnsi="宋体" w:eastAsia="仿宋_GB2312"/>
                <w:sz w:val="24"/>
                <w:szCs w:val="24"/>
              </w:rPr>
            </w:pPr>
            <w:r>
              <w:rPr>
                <w:rFonts w:ascii="仿宋_GB2312" w:hAnsi="宋体" w:eastAsia="仿宋_GB2312"/>
                <w:sz w:val="24"/>
                <w:szCs w:val="24"/>
              </w:rPr>
              <w:t>#</w:t>
            </w:r>
          </w:p>
        </w:tc>
        <w:tc>
          <w:tcPr>
            <w:tcW w:w="3827" w:type="dxa"/>
            <w:tcBorders>
              <w:top w:val="single" w:color="auto" w:sz="4" w:space="0"/>
              <w:left w:val="single" w:color="auto" w:sz="4" w:space="0"/>
              <w:bottom w:val="single" w:color="auto" w:sz="4" w:space="0"/>
              <w:right w:val="single" w:color="auto" w:sz="4" w:space="0"/>
            </w:tcBorders>
          </w:tcPr>
          <w:p w14:paraId="19037338">
            <w:pPr>
              <w:widowControl/>
              <w:shd w:val="clear" w:color="auto" w:fill="FFFFFF"/>
              <w:jc w:val="center"/>
              <w:rPr>
                <w:rFonts w:ascii="仿宋_GB2312" w:hAnsi="宋体" w:eastAsia="仿宋_GB2312"/>
                <w:sz w:val="24"/>
                <w:szCs w:val="24"/>
              </w:rPr>
            </w:pPr>
            <w:r>
              <w:rPr>
                <w:sz w:val="20"/>
                <w:szCs w:val="20"/>
              </w:rPr>
              <w:t>搭载高灵敏度成像数码相机，传感器尺寸≥35×23mm，有效分辨率≥1650万像素，可精准捕捉微弱阴极发光信号，成像清晰、色彩还原度高。</w:t>
            </w:r>
          </w:p>
        </w:tc>
        <w:tc>
          <w:tcPr>
            <w:tcW w:w="1701" w:type="dxa"/>
            <w:tcBorders>
              <w:top w:val="single" w:color="auto" w:sz="4" w:space="0"/>
              <w:left w:val="single" w:color="auto" w:sz="4" w:space="0"/>
              <w:bottom w:val="single" w:color="auto" w:sz="4" w:space="0"/>
              <w:right w:val="single" w:color="auto" w:sz="4" w:space="0"/>
            </w:tcBorders>
            <w:vAlign w:val="center"/>
          </w:tcPr>
          <w:p w14:paraId="3467DB60">
            <w:pPr>
              <w:widowControl/>
              <w:shd w:val="clear" w:color="auto" w:fill="FFFFFF"/>
              <w:jc w:val="center"/>
              <w:rPr>
                <w:rFonts w:ascii="仿宋_GB2312" w:hAnsi="宋体" w:eastAsia="仿宋_GB2312"/>
                <w:sz w:val="24"/>
                <w:szCs w:val="24"/>
              </w:rPr>
            </w:pPr>
            <w:r>
              <w:rPr>
                <w:rFonts w:ascii="仿宋_GB2312" w:hAnsi="宋体" w:eastAsia="仿宋_GB2312"/>
                <w:sz w:val="24"/>
                <w:szCs w:val="24"/>
              </w:rPr>
              <w:t>否</w:t>
            </w:r>
          </w:p>
        </w:tc>
      </w:tr>
      <w:tr w14:paraId="42673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32EA82CA">
            <w:pPr>
              <w:widowControl/>
              <w:shd w:val="clear" w:color="auto" w:fill="FFFFFF"/>
              <w:jc w:val="center"/>
              <w:rPr>
                <w:rFonts w:ascii="仿宋_GB2312" w:hAnsi="宋体" w:eastAsia="仿宋_GB2312"/>
                <w:sz w:val="24"/>
                <w:szCs w:val="24"/>
              </w:rPr>
            </w:pPr>
            <w:r>
              <w:rPr>
                <w:rFonts w:ascii="仿宋_GB2312" w:hAnsi="宋体" w:eastAsia="仿宋_GB2312"/>
                <w:sz w:val="24"/>
                <w:szCs w:val="24"/>
              </w:rPr>
              <w:t>10</w:t>
            </w:r>
          </w:p>
        </w:tc>
        <w:tc>
          <w:tcPr>
            <w:tcW w:w="992" w:type="dxa"/>
            <w:tcBorders>
              <w:top w:val="single" w:color="auto" w:sz="4" w:space="0"/>
              <w:left w:val="single" w:color="auto" w:sz="4" w:space="0"/>
              <w:bottom w:val="single" w:color="auto" w:sz="4" w:space="0"/>
              <w:right w:val="single" w:color="auto" w:sz="4" w:space="0"/>
            </w:tcBorders>
            <w:vAlign w:val="center"/>
          </w:tcPr>
          <w:p w14:paraId="69A83C5F">
            <w:pPr>
              <w:widowControl/>
              <w:shd w:val="clear" w:color="auto" w:fill="FFFFFF"/>
              <w:jc w:val="center"/>
              <w:rPr>
                <w:rFonts w:ascii="仿宋_GB2312" w:hAnsi="宋体" w:eastAsia="仿宋_GB2312"/>
                <w:sz w:val="24"/>
                <w:szCs w:val="24"/>
              </w:rPr>
            </w:pPr>
            <w:r>
              <w:rPr>
                <w:rFonts w:ascii="仿宋_GB2312" w:hAnsi="宋体" w:eastAsia="仿宋_GB2312"/>
                <w:sz w:val="24"/>
                <w:szCs w:val="24"/>
              </w:rPr>
              <w:t>样品平台</w:t>
            </w:r>
          </w:p>
        </w:tc>
        <w:tc>
          <w:tcPr>
            <w:tcW w:w="1276" w:type="dxa"/>
            <w:tcBorders>
              <w:top w:val="single" w:color="auto" w:sz="4" w:space="0"/>
              <w:left w:val="single" w:color="auto" w:sz="4" w:space="0"/>
              <w:bottom w:val="single" w:color="auto" w:sz="4" w:space="0"/>
              <w:right w:val="single" w:color="auto" w:sz="4" w:space="0"/>
            </w:tcBorders>
            <w:vAlign w:val="center"/>
          </w:tcPr>
          <w:p w14:paraId="7621032B">
            <w:pPr>
              <w:widowControl/>
              <w:shd w:val="clear" w:color="auto" w:fill="FFFFFF"/>
              <w:jc w:val="center"/>
              <w:rPr>
                <w:rFonts w:ascii="仿宋_GB2312" w:hAnsi="宋体" w:eastAsia="仿宋_GB2312"/>
                <w:sz w:val="24"/>
                <w:szCs w:val="24"/>
              </w:rPr>
            </w:pPr>
            <w:r>
              <w:rPr>
                <w:rFonts w:ascii="仿宋_GB2312" w:hAnsi="宋体" w:eastAsia="仿宋_GB2312"/>
                <w:sz w:val="24"/>
                <w:szCs w:val="24"/>
              </w:rPr>
              <w:t>#</w:t>
            </w:r>
          </w:p>
        </w:tc>
        <w:tc>
          <w:tcPr>
            <w:tcW w:w="3827" w:type="dxa"/>
            <w:tcBorders>
              <w:top w:val="single" w:color="auto" w:sz="4" w:space="0"/>
              <w:left w:val="single" w:color="auto" w:sz="4" w:space="0"/>
              <w:bottom w:val="single" w:color="auto" w:sz="4" w:space="0"/>
              <w:right w:val="single" w:color="auto" w:sz="4" w:space="0"/>
            </w:tcBorders>
          </w:tcPr>
          <w:p w14:paraId="6B836FB8">
            <w:pPr>
              <w:widowControl/>
              <w:shd w:val="clear" w:color="auto" w:fill="FFFFFF"/>
              <w:jc w:val="center"/>
              <w:rPr>
                <w:rFonts w:ascii="仿宋_GB2312" w:hAnsi="宋体" w:eastAsia="仿宋_GB2312"/>
                <w:sz w:val="24"/>
                <w:szCs w:val="24"/>
              </w:rPr>
            </w:pPr>
            <w:r>
              <w:rPr>
                <w:sz w:val="20"/>
                <w:szCs w:val="20"/>
              </w:rPr>
              <w:t>配置XY两轴电动样品台，支持摇杆、按键双重操控，样品移动平稳、定位精准，可快速完成样品微区点位观测。</w:t>
            </w:r>
          </w:p>
        </w:tc>
        <w:tc>
          <w:tcPr>
            <w:tcW w:w="1701" w:type="dxa"/>
            <w:tcBorders>
              <w:top w:val="single" w:color="auto" w:sz="4" w:space="0"/>
              <w:left w:val="single" w:color="auto" w:sz="4" w:space="0"/>
              <w:bottom w:val="single" w:color="auto" w:sz="4" w:space="0"/>
              <w:right w:val="single" w:color="auto" w:sz="4" w:space="0"/>
            </w:tcBorders>
            <w:vAlign w:val="center"/>
          </w:tcPr>
          <w:p w14:paraId="2C61E3A6">
            <w:pPr>
              <w:widowControl/>
              <w:shd w:val="clear" w:color="auto" w:fill="FFFFFF"/>
              <w:jc w:val="center"/>
              <w:rPr>
                <w:rFonts w:ascii="仿宋_GB2312" w:hAnsi="宋体" w:eastAsia="仿宋_GB2312"/>
                <w:sz w:val="24"/>
                <w:szCs w:val="24"/>
              </w:rPr>
            </w:pPr>
            <w:r>
              <w:rPr>
                <w:rFonts w:ascii="仿宋_GB2312" w:hAnsi="宋体" w:eastAsia="仿宋_GB2312"/>
                <w:sz w:val="24"/>
                <w:szCs w:val="24"/>
              </w:rPr>
              <w:t>否</w:t>
            </w:r>
          </w:p>
        </w:tc>
      </w:tr>
      <w:tr w14:paraId="3F14E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0BB2ABAB">
            <w:pPr>
              <w:widowControl/>
              <w:shd w:val="clear" w:color="auto" w:fill="FFFFFF"/>
              <w:jc w:val="center"/>
              <w:rPr>
                <w:rFonts w:ascii="仿宋_GB2312" w:hAnsi="宋体" w:eastAsia="仿宋_GB2312"/>
                <w:sz w:val="24"/>
                <w:szCs w:val="24"/>
              </w:rPr>
            </w:pPr>
            <w:r>
              <w:rPr>
                <w:rFonts w:ascii="仿宋_GB2312" w:hAnsi="宋体" w:eastAsia="仿宋_GB2312"/>
                <w:sz w:val="24"/>
                <w:szCs w:val="24"/>
              </w:rPr>
              <w:t>11</w:t>
            </w:r>
          </w:p>
        </w:tc>
        <w:tc>
          <w:tcPr>
            <w:tcW w:w="992" w:type="dxa"/>
            <w:tcBorders>
              <w:top w:val="single" w:color="auto" w:sz="4" w:space="0"/>
              <w:left w:val="single" w:color="auto" w:sz="4" w:space="0"/>
              <w:bottom w:val="single" w:color="auto" w:sz="4" w:space="0"/>
              <w:right w:val="single" w:color="auto" w:sz="4" w:space="0"/>
            </w:tcBorders>
            <w:vAlign w:val="center"/>
          </w:tcPr>
          <w:p w14:paraId="60707D3C">
            <w:pPr>
              <w:widowControl/>
              <w:shd w:val="clear" w:color="auto" w:fill="FFFFFF"/>
              <w:jc w:val="center"/>
              <w:rPr>
                <w:rFonts w:ascii="仿宋_GB2312" w:hAnsi="宋体" w:eastAsia="仿宋_GB2312"/>
                <w:sz w:val="24"/>
                <w:szCs w:val="24"/>
              </w:rPr>
            </w:pPr>
            <w:r>
              <w:rPr>
                <w:rFonts w:ascii="仿宋_GB2312" w:hAnsi="宋体" w:eastAsia="仿宋_GB2312"/>
                <w:sz w:val="24"/>
                <w:szCs w:val="24"/>
              </w:rPr>
              <w:t>真空样品室</w:t>
            </w:r>
          </w:p>
        </w:tc>
        <w:tc>
          <w:tcPr>
            <w:tcW w:w="1276" w:type="dxa"/>
            <w:tcBorders>
              <w:top w:val="single" w:color="auto" w:sz="4" w:space="0"/>
              <w:left w:val="single" w:color="auto" w:sz="4" w:space="0"/>
              <w:bottom w:val="single" w:color="auto" w:sz="4" w:space="0"/>
              <w:right w:val="single" w:color="auto" w:sz="4" w:space="0"/>
            </w:tcBorders>
            <w:vAlign w:val="center"/>
          </w:tcPr>
          <w:p w14:paraId="568156E3">
            <w:pPr>
              <w:widowControl/>
              <w:shd w:val="clear" w:color="auto" w:fill="FFFFFF"/>
              <w:jc w:val="center"/>
              <w:rPr>
                <w:rFonts w:ascii="仿宋_GB2312" w:hAnsi="宋体" w:eastAsia="仿宋_GB2312"/>
                <w:sz w:val="24"/>
                <w:szCs w:val="24"/>
              </w:rPr>
            </w:pPr>
            <w:r>
              <w:rPr>
                <w:rFonts w:ascii="仿宋_GB2312" w:hAnsi="宋体" w:eastAsia="仿宋_GB2312"/>
                <w:sz w:val="24"/>
                <w:szCs w:val="24"/>
              </w:rPr>
              <w:t>#</w:t>
            </w:r>
          </w:p>
        </w:tc>
        <w:tc>
          <w:tcPr>
            <w:tcW w:w="3827" w:type="dxa"/>
            <w:tcBorders>
              <w:top w:val="single" w:color="auto" w:sz="4" w:space="0"/>
              <w:left w:val="single" w:color="auto" w:sz="4" w:space="0"/>
              <w:bottom w:val="single" w:color="auto" w:sz="4" w:space="0"/>
              <w:right w:val="single" w:color="auto" w:sz="4" w:space="0"/>
            </w:tcBorders>
          </w:tcPr>
          <w:p w14:paraId="3AEF387A">
            <w:pPr>
              <w:widowControl/>
              <w:shd w:val="clear" w:color="auto" w:fill="FFFFFF"/>
              <w:jc w:val="center"/>
              <w:rPr>
                <w:rFonts w:ascii="仿宋_GB2312" w:hAnsi="宋体" w:eastAsia="仿宋_GB2312"/>
                <w:sz w:val="24"/>
                <w:szCs w:val="24"/>
              </w:rPr>
            </w:pPr>
            <w:r>
              <w:rPr>
                <w:sz w:val="20"/>
                <w:szCs w:val="20"/>
              </w:rPr>
              <w:t>真空样品室设有上下含铅玻璃窗，底部窗口适配显微镜透射光观测，上部窗口用于阴极发光观测，满足多模式观测需求。</w:t>
            </w:r>
          </w:p>
        </w:tc>
        <w:tc>
          <w:tcPr>
            <w:tcW w:w="1701" w:type="dxa"/>
            <w:tcBorders>
              <w:top w:val="single" w:color="auto" w:sz="4" w:space="0"/>
              <w:left w:val="single" w:color="auto" w:sz="4" w:space="0"/>
              <w:bottom w:val="single" w:color="auto" w:sz="4" w:space="0"/>
              <w:right w:val="single" w:color="auto" w:sz="4" w:space="0"/>
            </w:tcBorders>
            <w:vAlign w:val="center"/>
          </w:tcPr>
          <w:p w14:paraId="06567D63">
            <w:pPr>
              <w:widowControl/>
              <w:shd w:val="clear" w:color="auto" w:fill="FFFFFF"/>
              <w:jc w:val="center"/>
              <w:rPr>
                <w:rFonts w:ascii="仿宋_GB2312" w:hAnsi="宋体" w:eastAsia="仿宋_GB2312"/>
                <w:sz w:val="24"/>
                <w:szCs w:val="24"/>
              </w:rPr>
            </w:pPr>
            <w:r>
              <w:rPr>
                <w:rFonts w:ascii="仿宋_GB2312" w:hAnsi="宋体" w:eastAsia="仿宋_GB2312"/>
                <w:sz w:val="24"/>
                <w:szCs w:val="24"/>
              </w:rPr>
              <w:t>否</w:t>
            </w:r>
          </w:p>
        </w:tc>
      </w:tr>
      <w:tr w14:paraId="4FDCE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1F55855E">
            <w:pPr>
              <w:widowControl/>
              <w:shd w:val="clear" w:color="auto" w:fill="FFFFFF"/>
              <w:jc w:val="center"/>
              <w:rPr>
                <w:rFonts w:ascii="仿宋_GB2312" w:hAnsi="宋体" w:eastAsia="仿宋_GB2312"/>
                <w:sz w:val="24"/>
                <w:szCs w:val="24"/>
              </w:rPr>
            </w:pPr>
            <w:r>
              <w:rPr>
                <w:rFonts w:ascii="仿宋_GB2312" w:hAnsi="宋体" w:eastAsia="仿宋_GB2312"/>
                <w:sz w:val="24"/>
                <w:szCs w:val="24"/>
              </w:rPr>
              <w:t>12</w:t>
            </w:r>
          </w:p>
        </w:tc>
        <w:tc>
          <w:tcPr>
            <w:tcW w:w="992" w:type="dxa"/>
            <w:tcBorders>
              <w:top w:val="single" w:color="auto" w:sz="4" w:space="0"/>
              <w:left w:val="single" w:color="auto" w:sz="4" w:space="0"/>
              <w:bottom w:val="single" w:color="auto" w:sz="4" w:space="0"/>
              <w:right w:val="single" w:color="auto" w:sz="4" w:space="0"/>
            </w:tcBorders>
            <w:vAlign w:val="center"/>
          </w:tcPr>
          <w:p w14:paraId="2EEA1F1F">
            <w:pPr>
              <w:widowControl/>
              <w:shd w:val="clear" w:color="auto" w:fill="FFFFFF"/>
              <w:jc w:val="center"/>
              <w:rPr>
                <w:rFonts w:ascii="仿宋_GB2312" w:hAnsi="宋体" w:eastAsia="仿宋_GB2312"/>
                <w:sz w:val="24"/>
                <w:szCs w:val="24"/>
              </w:rPr>
            </w:pPr>
            <w:r>
              <w:rPr>
                <w:rFonts w:ascii="仿宋_GB2312" w:hAnsi="宋体" w:eastAsia="仿宋_GB2312"/>
                <w:sz w:val="24"/>
                <w:szCs w:val="24"/>
              </w:rPr>
              <w:t>样品托盘</w:t>
            </w:r>
          </w:p>
        </w:tc>
        <w:tc>
          <w:tcPr>
            <w:tcW w:w="1276" w:type="dxa"/>
            <w:tcBorders>
              <w:top w:val="single" w:color="auto" w:sz="4" w:space="0"/>
              <w:left w:val="single" w:color="auto" w:sz="4" w:space="0"/>
              <w:bottom w:val="single" w:color="auto" w:sz="4" w:space="0"/>
              <w:right w:val="single" w:color="auto" w:sz="4" w:space="0"/>
            </w:tcBorders>
            <w:vAlign w:val="center"/>
          </w:tcPr>
          <w:p w14:paraId="66B8B609">
            <w:pPr>
              <w:widowControl/>
              <w:shd w:val="clear" w:color="auto" w:fill="FFFFFF"/>
              <w:jc w:val="center"/>
              <w:rPr>
                <w:rFonts w:ascii="仿宋_GB2312" w:hAnsi="宋体" w:eastAsia="仿宋_GB2312"/>
                <w:sz w:val="24"/>
                <w:szCs w:val="24"/>
              </w:rPr>
            </w:pPr>
          </w:p>
        </w:tc>
        <w:tc>
          <w:tcPr>
            <w:tcW w:w="3827" w:type="dxa"/>
            <w:tcBorders>
              <w:top w:val="single" w:color="auto" w:sz="4" w:space="0"/>
              <w:left w:val="single" w:color="auto" w:sz="4" w:space="0"/>
              <w:bottom w:val="single" w:color="auto" w:sz="4" w:space="0"/>
              <w:right w:val="single" w:color="auto" w:sz="4" w:space="0"/>
            </w:tcBorders>
          </w:tcPr>
          <w:p w14:paraId="572C65F0">
            <w:pPr>
              <w:widowControl/>
              <w:shd w:val="clear" w:color="auto" w:fill="FFFFFF"/>
              <w:jc w:val="center"/>
              <w:rPr>
                <w:rFonts w:ascii="仿宋_GB2312" w:hAnsi="宋体" w:eastAsia="仿宋_GB2312"/>
                <w:sz w:val="24"/>
                <w:szCs w:val="24"/>
              </w:rPr>
            </w:pPr>
            <w:r>
              <w:rPr>
                <w:sz w:val="20"/>
                <w:szCs w:val="20"/>
              </w:rPr>
              <w:t>配备专用样品托盘，可同时放置不少于3片75mm×25mm标准薄片，兼容松散颗粒、块状等多种样品检测。</w:t>
            </w:r>
          </w:p>
        </w:tc>
        <w:tc>
          <w:tcPr>
            <w:tcW w:w="1701" w:type="dxa"/>
            <w:tcBorders>
              <w:top w:val="single" w:color="auto" w:sz="4" w:space="0"/>
              <w:left w:val="single" w:color="auto" w:sz="4" w:space="0"/>
              <w:bottom w:val="single" w:color="auto" w:sz="4" w:space="0"/>
              <w:right w:val="single" w:color="auto" w:sz="4" w:space="0"/>
            </w:tcBorders>
            <w:vAlign w:val="center"/>
          </w:tcPr>
          <w:p w14:paraId="5D4F8CE4">
            <w:pPr>
              <w:widowControl/>
              <w:shd w:val="clear" w:color="auto" w:fill="FFFFFF"/>
              <w:jc w:val="center"/>
              <w:rPr>
                <w:rFonts w:ascii="仿宋_GB2312" w:hAnsi="宋体" w:eastAsia="仿宋_GB2312"/>
                <w:sz w:val="24"/>
                <w:szCs w:val="24"/>
              </w:rPr>
            </w:pPr>
            <w:r>
              <w:rPr>
                <w:rFonts w:ascii="仿宋_GB2312" w:hAnsi="宋体" w:eastAsia="仿宋_GB2312"/>
                <w:sz w:val="24"/>
                <w:szCs w:val="24"/>
              </w:rPr>
              <w:t>否</w:t>
            </w:r>
          </w:p>
        </w:tc>
      </w:tr>
      <w:tr w14:paraId="30F9D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685BC984">
            <w:pPr>
              <w:widowControl/>
              <w:shd w:val="clear" w:color="auto" w:fill="FFFFFF"/>
              <w:jc w:val="center"/>
              <w:rPr>
                <w:rFonts w:ascii="仿宋_GB2312" w:hAnsi="宋体" w:eastAsia="仿宋_GB2312"/>
                <w:sz w:val="24"/>
                <w:szCs w:val="24"/>
              </w:rPr>
            </w:pPr>
            <w:r>
              <w:rPr>
                <w:rFonts w:ascii="仿宋_GB2312" w:hAnsi="宋体" w:eastAsia="仿宋_GB2312"/>
                <w:sz w:val="24"/>
                <w:szCs w:val="24"/>
              </w:rPr>
              <w:t>13</w:t>
            </w:r>
          </w:p>
        </w:tc>
        <w:tc>
          <w:tcPr>
            <w:tcW w:w="992" w:type="dxa"/>
            <w:tcBorders>
              <w:top w:val="single" w:color="auto" w:sz="4" w:space="0"/>
              <w:left w:val="single" w:color="auto" w:sz="4" w:space="0"/>
              <w:bottom w:val="single" w:color="auto" w:sz="4" w:space="0"/>
              <w:right w:val="single" w:color="auto" w:sz="4" w:space="0"/>
            </w:tcBorders>
            <w:vAlign w:val="center"/>
          </w:tcPr>
          <w:p w14:paraId="244EAB24">
            <w:pPr>
              <w:widowControl/>
              <w:shd w:val="clear" w:color="auto" w:fill="FFFFFF"/>
              <w:jc w:val="center"/>
              <w:rPr>
                <w:rFonts w:ascii="仿宋_GB2312" w:hAnsi="宋体" w:eastAsia="仿宋_GB2312"/>
                <w:sz w:val="24"/>
                <w:szCs w:val="24"/>
              </w:rPr>
            </w:pPr>
            <w:r>
              <w:rPr>
                <w:rFonts w:ascii="仿宋_GB2312" w:hAnsi="宋体" w:eastAsia="仿宋_GB2312"/>
                <w:sz w:val="24"/>
                <w:szCs w:val="24"/>
              </w:rPr>
              <w:t>操作模式</w:t>
            </w:r>
          </w:p>
        </w:tc>
        <w:tc>
          <w:tcPr>
            <w:tcW w:w="1276" w:type="dxa"/>
            <w:tcBorders>
              <w:top w:val="single" w:color="auto" w:sz="4" w:space="0"/>
              <w:left w:val="single" w:color="auto" w:sz="4" w:space="0"/>
              <w:bottom w:val="single" w:color="auto" w:sz="4" w:space="0"/>
              <w:right w:val="single" w:color="auto" w:sz="4" w:space="0"/>
            </w:tcBorders>
            <w:vAlign w:val="center"/>
          </w:tcPr>
          <w:p w14:paraId="790843EA">
            <w:pPr>
              <w:widowControl/>
              <w:shd w:val="clear" w:color="auto" w:fill="FFFFFF"/>
              <w:jc w:val="center"/>
              <w:rPr>
                <w:rFonts w:ascii="仿宋_GB2312" w:hAnsi="宋体" w:eastAsia="仿宋_GB2312"/>
                <w:sz w:val="24"/>
                <w:szCs w:val="24"/>
              </w:rPr>
            </w:pPr>
          </w:p>
        </w:tc>
        <w:tc>
          <w:tcPr>
            <w:tcW w:w="3827" w:type="dxa"/>
            <w:tcBorders>
              <w:top w:val="single" w:color="auto" w:sz="4" w:space="0"/>
              <w:left w:val="single" w:color="auto" w:sz="4" w:space="0"/>
              <w:bottom w:val="single" w:color="auto" w:sz="4" w:space="0"/>
              <w:right w:val="single" w:color="auto" w:sz="4" w:space="0"/>
            </w:tcBorders>
          </w:tcPr>
          <w:p w14:paraId="4D225EEB">
            <w:pPr>
              <w:widowControl/>
              <w:shd w:val="clear" w:color="auto" w:fill="FFFFFF"/>
              <w:jc w:val="center"/>
              <w:rPr>
                <w:rFonts w:ascii="仿宋_GB2312" w:hAnsi="宋体" w:eastAsia="仿宋_GB2312"/>
                <w:sz w:val="24"/>
                <w:szCs w:val="24"/>
              </w:rPr>
            </w:pPr>
            <w:r>
              <w:rPr>
                <w:sz w:val="20"/>
                <w:szCs w:val="20"/>
              </w:rPr>
              <w:t>支持自动、手动双操作模式，可适配批量检测与精细调试；设备可数字实时显示电压、电流、真空度及整机运行状态参数。</w:t>
            </w:r>
          </w:p>
        </w:tc>
        <w:tc>
          <w:tcPr>
            <w:tcW w:w="1701" w:type="dxa"/>
            <w:tcBorders>
              <w:top w:val="single" w:color="auto" w:sz="4" w:space="0"/>
              <w:left w:val="single" w:color="auto" w:sz="4" w:space="0"/>
              <w:bottom w:val="single" w:color="auto" w:sz="4" w:space="0"/>
              <w:right w:val="single" w:color="auto" w:sz="4" w:space="0"/>
            </w:tcBorders>
            <w:vAlign w:val="center"/>
          </w:tcPr>
          <w:p w14:paraId="3AA04167">
            <w:pPr>
              <w:widowControl/>
              <w:shd w:val="clear" w:color="auto" w:fill="FFFFFF"/>
              <w:jc w:val="center"/>
              <w:rPr>
                <w:rFonts w:ascii="仿宋_GB2312" w:hAnsi="宋体" w:eastAsia="仿宋_GB2312"/>
                <w:sz w:val="24"/>
                <w:szCs w:val="24"/>
              </w:rPr>
            </w:pPr>
            <w:r>
              <w:rPr>
                <w:rFonts w:ascii="仿宋_GB2312" w:hAnsi="宋体" w:eastAsia="仿宋_GB2312"/>
                <w:sz w:val="24"/>
                <w:szCs w:val="24"/>
              </w:rPr>
              <w:t>否</w:t>
            </w:r>
          </w:p>
        </w:tc>
      </w:tr>
      <w:tr w14:paraId="29B8A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7B150566">
            <w:pPr>
              <w:widowControl/>
              <w:shd w:val="clear" w:color="auto" w:fill="FFFFFF"/>
              <w:jc w:val="center"/>
              <w:rPr>
                <w:rFonts w:ascii="仿宋_GB2312" w:hAnsi="宋体" w:eastAsia="仿宋_GB2312"/>
                <w:sz w:val="24"/>
                <w:szCs w:val="24"/>
              </w:rPr>
            </w:pPr>
            <w:r>
              <w:rPr>
                <w:rFonts w:ascii="仿宋_GB2312" w:hAnsi="宋体" w:eastAsia="仿宋_GB2312"/>
                <w:sz w:val="24"/>
                <w:szCs w:val="24"/>
              </w:rPr>
              <w:t>14</w:t>
            </w:r>
          </w:p>
        </w:tc>
        <w:tc>
          <w:tcPr>
            <w:tcW w:w="992" w:type="dxa"/>
            <w:tcBorders>
              <w:top w:val="single" w:color="auto" w:sz="4" w:space="0"/>
              <w:left w:val="single" w:color="auto" w:sz="4" w:space="0"/>
              <w:bottom w:val="single" w:color="auto" w:sz="4" w:space="0"/>
              <w:right w:val="single" w:color="auto" w:sz="4" w:space="0"/>
            </w:tcBorders>
            <w:vAlign w:val="center"/>
          </w:tcPr>
          <w:p w14:paraId="707D1B3A">
            <w:pPr>
              <w:widowControl/>
              <w:shd w:val="clear" w:color="auto" w:fill="FFFFFF"/>
              <w:jc w:val="center"/>
              <w:rPr>
                <w:rFonts w:ascii="仿宋_GB2312" w:hAnsi="宋体" w:eastAsia="仿宋_GB2312"/>
                <w:sz w:val="24"/>
                <w:szCs w:val="24"/>
              </w:rPr>
            </w:pPr>
            <w:r>
              <w:rPr>
                <w:rFonts w:ascii="仿宋_GB2312" w:hAnsi="宋体" w:eastAsia="仿宋_GB2312"/>
                <w:sz w:val="24"/>
                <w:szCs w:val="24"/>
              </w:rPr>
              <w:t>显微镜匹配性</w:t>
            </w:r>
          </w:p>
        </w:tc>
        <w:tc>
          <w:tcPr>
            <w:tcW w:w="1276" w:type="dxa"/>
            <w:tcBorders>
              <w:top w:val="single" w:color="auto" w:sz="4" w:space="0"/>
              <w:left w:val="single" w:color="auto" w:sz="4" w:space="0"/>
              <w:bottom w:val="single" w:color="auto" w:sz="4" w:space="0"/>
              <w:right w:val="single" w:color="auto" w:sz="4" w:space="0"/>
            </w:tcBorders>
            <w:vAlign w:val="center"/>
          </w:tcPr>
          <w:p w14:paraId="0A8A85F9">
            <w:pPr>
              <w:widowControl/>
              <w:shd w:val="clear" w:color="auto" w:fill="FFFFFF"/>
              <w:jc w:val="center"/>
              <w:rPr>
                <w:rFonts w:ascii="仿宋_GB2312" w:hAnsi="宋体" w:eastAsia="仿宋_GB2312"/>
                <w:sz w:val="24"/>
                <w:szCs w:val="24"/>
              </w:rPr>
            </w:pPr>
          </w:p>
        </w:tc>
        <w:tc>
          <w:tcPr>
            <w:tcW w:w="3827" w:type="dxa"/>
            <w:tcBorders>
              <w:top w:val="single" w:color="auto" w:sz="4" w:space="0"/>
              <w:left w:val="single" w:color="auto" w:sz="4" w:space="0"/>
              <w:bottom w:val="single" w:color="auto" w:sz="4" w:space="0"/>
              <w:right w:val="single" w:color="auto" w:sz="4" w:space="0"/>
            </w:tcBorders>
          </w:tcPr>
          <w:p w14:paraId="7F424558">
            <w:pPr>
              <w:widowControl/>
              <w:shd w:val="clear" w:color="auto" w:fill="FFFFFF"/>
              <w:jc w:val="center"/>
              <w:rPr>
                <w:rFonts w:ascii="仿宋_GB2312" w:hAnsi="宋体" w:eastAsia="仿宋_GB2312"/>
                <w:sz w:val="24"/>
                <w:szCs w:val="24"/>
              </w:rPr>
            </w:pPr>
            <w:r>
              <w:rPr>
                <w:sz w:val="20"/>
                <w:szCs w:val="20"/>
              </w:rPr>
              <w:t>设备整体结构、光路及接口可与采购单位现有研究级偏光显微镜无缝适配，无需改造，可直接配套使用。</w:t>
            </w:r>
          </w:p>
        </w:tc>
        <w:tc>
          <w:tcPr>
            <w:tcW w:w="1701" w:type="dxa"/>
            <w:tcBorders>
              <w:top w:val="single" w:color="auto" w:sz="4" w:space="0"/>
              <w:left w:val="single" w:color="auto" w:sz="4" w:space="0"/>
              <w:bottom w:val="single" w:color="auto" w:sz="4" w:space="0"/>
              <w:right w:val="single" w:color="auto" w:sz="4" w:space="0"/>
            </w:tcBorders>
            <w:vAlign w:val="center"/>
          </w:tcPr>
          <w:p w14:paraId="2C6B4166">
            <w:pPr>
              <w:widowControl/>
              <w:shd w:val="clear" w:color="auto" w:fill="FFFFFF"/>
              <w:jc w:val="center"/>
              <w:rPr>
                <w:rFonts w:ascii="仿宋_GB2312" w:hAnsi="宋体" w:eastAsia="仿宋_GB2312"/>
                <w:sz w:val="24"/>
                <w:szCs w:val="24"/>
              </w:rPr>
            </w:pPr>
            <w:r>
              <w:rPr>
                <w:rFonts w:ascii="仿宋_GB2312" w:hAnsi="宋体" w:eastAsia="仿宋_GB2312"/>
                <w:sz w:val="24"/>
                <w:szCs w:val="24"/>
              </w:rPr>
              <w:t>否</w:t>
            </w:r>
          </w:p>
        </w:tc>
      </w:tr>
      <w:tr w14:paraId="1131A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2BD531D6">
            <w:pPr>
              <w:widowControl/>
              <w:shd w:val="clear" w:color="auto" w:fill="FFFFFF"/>
              <w:jc w:val="center"/>
              <w:rPr>
                <w:rFonts w:ascii="仿宋_GB2312" w:hAnsi="宋体" w:eastAsia="仿宋_GB2312"/>
                <w:sz w:val="24"/>
                <w:szCs w:val="24"/>
              </w:rPr>
            </w:pPr>
            <w:r>
              <w:rPr>
                <w:rFonts w:ascii="仿宋_GB2312" w:hAnsi="宋体" w:eastAsia="仿宋_GB2312"/>
                <w:sz w:val="24"/>
                <w:szCs w:val="24"/>
              </w:rPr>
              <w:t>15</w:t>
            </w:r>
          </w:p>
        </w:tc>
        <w:tc>
          <w:tcPr>
            <w:tcW w:w="992" w:type="dxa"/>
            <w:tcBorders>
              <w:top w:val="single" w:color="auto" w:sz="4" w:space="0"/>
              <w:left w:val="single" w:color="auto" w:sz="4" w:space="0"/>
              <w:bottom w:val="single" w:color="auto" w:sz="4" w:space="0"/>
              <w:right w:val="single" w:color="auto" w:sz="4" w:space="0"/>
            </w:tcBorders>
            <w:vAlign w:val="center"/>
          </w:tcPr>
          <w:p w14:paraId="2CE5A5DA">
            <w:pPr>
              <w:widowControl/>
              <w:shd w:val="clear" w:color="auto" w:fill="FFFFFF"/>
              <w:jc w:val="center"/>
              <w:rPr>
                <w:rFonts w:ascii="仿宋_GB2312" w:hAnsi="宋体" w:eastAsia="仿宋_GB2312"/>
                <w:sz w:val="24"/>
                <w:szCs w:val="24"/>
              </w:rPr>
            </w:pPr>
            <w:r>
              <w:rPr>
                <w:rFonts w:ascii="仿宋_GB2312" w:hAnsi="宋体" w:eastAsia="仿宋_GB2312"/>
                <w:sz w:val="24"/>
                <w:szCs w:val="24"/>
              </w:rPr>
              <w:t>光谱仪联用接口</w:t>
            </w:r>
          </w:p>
        </w:tc>
        <w:tc>
          <w:tcPr>
            <w:tcW w:w="1276" w:type="dxa"/>
            <w:tcBorders>
              <w:top w:val="single" w:color="auto" w:sz="4" w:space="0"/>
              <w:left w:val="single" w:color="auto" w:sz="4" w:space="0"/>
              <w:bottom w:val="single" w:color="auto" w:sz="4" w:space="0"/>
              <w:right w:val="single" w:color="auto" w:sz="4" w:space="0"/>
            </w:tcBorders>
            <w:vAlign w:val="center"/>
          </w:tcPr>
          <w:p w14:paraId="01185E23">
            <w:pPr>
              <w:widowControl/>
              <w:shd w:val="clear" w:color="auto" w:fill="FFFFFF"/>
              <w:jc w:val="center"/>
              <w:rPr>
                <w:rFonts w:ascii="仿宋_GB2312" w:hAnsi="宋体" w:eastAsia="仿宋_GB2312"/>
                <w:sz w:val="24"/>
                <w:szCs w:val="24"/>
              </w:rPr>
            </w:pPr>
            <w:r>
              <w:rPr>
                <w:rFonts w:ascii="仿宋_GB2312" w:hAnsi="宋体" w:eastAsia="仿宋_GB2312"/>
                <w:sz w:val="24"/>
                <w:szCs w:val="24"/>
              </w:rPr>
              <w:t>★</w:t>
            </w:r>
          </w:p>
        </w:tc>
        <w:tc>
          <w:tcPr>
            <w:tcW w:w="3827" w:type="dxa"/>
            <w:tcBorders>
              <w:top w:val="single" w:color="auto" w:sz="4" w:space="0"/>
              <w:left w:val="single" w:color="auto" w:sz="4" w:space="0"/>
              <w:bottom w:val="single" w:color="auto" w:sz="4" w:space="0"/>
              <w:right w:val="single" w:color="auto" w:sz="4" w:space="0"/>
            </w:tcBorders>
          </w:tcPr>
          <w:p w14:paraId="1EE01233">
            <w:pPr>
              <w:widowControl/>
              <w:shd w:val="clear" w:color="auto" w:fill="FFFFFF"/>
              <w:jc w:val="center"/>
              <w:rPr>
                <w:rFonts w:ascii="仿宋_GB2312" w:hAnsi="宋体" w:eastAsia="仿宋_GB2312"/>
                <w:sz w:val="24"/>
                <w:szCs w:val="24"/>
              </w:rPr>
            </w:pPr>
            <w:r>
              <w:rPr>
                <w:sz w:val="20"/>
                <w:szCs w:val="20"/>
              </w:rPr>
              <w:t>设备配备专用光谱信号输出扩展接口，可与现有光谱仪完成光路对接，实现阴极发光信号稳定传输与同步光谱采集；供应商须在响应文件中明确接口类型、光路联用方案及设备兼容性说明。</w:t>
            </w:r>
          </w:p>
        </w:tc>
        <w:tc>
          <w:tcPr>
            <w:tcW w:w="1701" w:type="dxa"/>
            <w:tcBorders>
              <w:top w:val="single" w:color="auto" w:sz="4" w:space="0"/>
              <w:left w:val="single" w:color="auto" w:sz="4" w:space="0"/>
              <w:bottom w:val="single" w:color="auto" w:sz="4" w:space="0"/>
              <w:right w:val="single" w:color="auto" w:sz="4" w:space="0"/>
            </w:tcBorders>
            <w:vAlign w:val="center"/>
          </w:tcPr>
          <w:p w14:paraId="1526EBD3">
            <w:pPr>
              <w:widowControl/>
              <w:shd w:val="clear" w:color="auto" w:fill="FFFFFF"/>
              <w:jc w:val="center"/>
              <w:rPr>
                <w:rFonts w:ascii="仿宋_GB2312" w:hAnsi="宋体" w:eastAsia="仿宋_GB2312"/>
                <w:sz w:val="24"/>
                <w:szCs w:val="24"/>
              </w:rPr>
            </w:pPr>
            <w:r>
              <w:rPr>
                <w:rFonts w:ascii="仿宋_GB2312" w:hAnsi="宋体" w:eastAsia="仿宋_GB2312"/>
                <w:sz w:val="24"/>
                <w:szCs w:val="24"/>
              </w:rPr>
              <w:t>是</w:t>
            </w:r>
          </w:p>
        </w:tc>
      </w:tr>
    </w:tbl>
    <w:p w14:paraId="75D2DDC4">
      <w:pPr>
        <w:widowControl/>
        <w:shd w:val="clear" w:color="auto" w:fill="FFFFFF"/>
        <w:spacing w:line="360" w:lineRule="auto"/>
        <w:ind w:firstLine="560" w:firstLineChars="200"/>
        <w:rPr>
          <w:rFonts w:ascii="仿宋_GB2312" w:hAnsi="宋体" w:eastAsia="仿宋_GB2312" w:cs="仿宋"/>
          <w:kern w:val="0"/>
          <w:sz w:val="28"/>
          <w:szCs w:val="28"/>
          <w:shd w:val="clear" w:color="auto" w:fill="FFFFFF"/>
        </w:rPr>
      </w:pPr>
      <w:r>
        <w:rPr>
          <w:rFonts w:hint="eastAsia" w:ascii="仿宋_GB2312" w:hAnsi="宋体" w:eastAsia="仿宋_GB2312" w:cs="仿宋"/>
          <w:kern w:val="0"/>
          <w:sz w:val="28"/>
          <w:szCs w:val="28"/>
          <w:shd w:val="clear" w:color="auto" w:fill="FFFFFF"/>
        </w:rPr>
        <w:t>（四）激光粒度仪（1台）</w:t>
      </w:r>
    </w:p>
    <w:p w14:paraId="73CC02C1">
      <w:pPr>
        <w:widowControl/>
        <w:shd w:val="clear" w:color="auto" w:fill="FFFFFF"/>
        <w:spacing w:line="360" w:lineRule="auto"/>
        <w:ind w:firstLine="482" w:firstLineChars="200"/>
        <w:jc w:val="left"/>
        <w:rPr>
          <w:rFonts w:ascii="仿宋_GB2312" w:hAnsi="宋体" w:eastAsia="仿宋_GB2312"/>
          <w:b/>
          <w:sz w:val="24"/>
          <w:szCs w:val="24"/>
        </w:rPr>
      </w:pPr>
      <w:r>
        <w:rPr>
          <w:rFonts w:hint="eastAsia" w:ascii="仿宋_GB2312" w:hAnsi="宋体" w:eastAsia="仿宋_GB2312"/>
          <w:b/>
          <w:sz w:val="24"/>
          <w:szCs w:val="24"/>
        </w:rPr>
        <w:t>1.功能要求：</w:t>
      </w:r>
    </w:p>
    <w:p w14:paraId="74929C92">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本设备用于支撑沉积学、海洋地质、海洋地球化学领域的教学与科研，重点服务于《海岸动力学》、《海洋沉积学》、《海洋分析测试课程设计》等本科课程实验，支持北戴河、威海、舟山等野外实习基地的样品分析，满足本科生、研究生毕业论文的样品测试需求。</w:t>
      </w:r>
    </w:p>
    <w:p w14:paraId="378D93FC">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该设备能实现：</w:t>
      </w:r>
      <w:r>
        <w:rPr>
          <w:rFonts w:ascii="仿宋_GB2312" w:hAnsi="宋体" w:eastAsia="仿宋_GB2312"/>
          <w:sz w:val="24"/>
          <w:szCs w:val="24"/>
        </w:rPr>
        <w:t>近海沉积物、河口泥沙、潮间带底泥、沉积柱芯样品的粒度测试工作</w:t>
      </w:r>
      <w:r>
        <w:rPr>
          <w:rFonts w:hint="eastAsia" w:ascii="仿宋_GB2312" w:hAnsi="宋体" w:eastAsia="仿宋_GB2312"/>
          <w:sz w:val="24"/>
          <w:szCs w:val="24"/>
        </w:rPr>
        <w:t>。</w:t>
      </w:r>
    </w:p>
    <w:p w14:paraId="4D7309A1">
      <w:pPr>
        <w:widowControl/>
        <w:shd w:val="clear" w:color="auto" w:fill="FFFFFF"/>
        <w:spacing w:line="360" w:lineRule="auto"/>
        <w:ind w:firstLine="480" w:firstLineChars="200"/>
        <w:jc w:val="left"/>
      </w:pPr>
      <w:r>
        <w:rPr>
          <w:rFonts w:hint="eastAsia" w:ascii="仿宋_GB2312" w:hAnsi="宋体" w:eastAsia="仿宋_GB2312"/>
          <w:sz w:val="24"/>
          <w:szCs w:val="24"/>
        </w:rPr>
        <w:t>该设备应具备：1）测量范围：0.02-2000μm；2）探测器通道数：不少于95个；3）重复性误差：≤0.5%（国家或国际标样D50偏差）；4）光源：双光源设计；5）对中方式：智能自动对中；6）测量方式：自动测量，一键式操作。</w:t>
      </w:r>
    </w:p>
    <w:p w14:paraId="51455295">
      <w:pPr>
        <w:widowControl/>
        <w:shd w:val="clear" w:color="auto" w:fill="FFFFFF"/>
        <w:spacing w:line="360" w:lineRule="auto"/>
        <w:ind w:firstLine="482" w:firstLineChars="200"/>
        <w:jc w:val="left"/>
        <w:rPr>
          <w:rFonts w:ascii="仿宋_GB2312" w:hAnsi="宋体" w:eastAsia="仿宋_GB2312"/>
          <w:b/>
          <w:sz w:val="24"/>
          <w:szCs w:val="24"/>
        </w:rPr>
      </w:pPr>
      <w:r>
        <w:rPr>
          <w:rFonts w:hint="eastAsia" w:ascii="仿宋_GB2312" w:hAnsi="宋体" w:eastAsia="仿宋_GB2312"/>
          <w:b/>
          <w:sz w:val="24"/>
          <w:szCs w:val="24"/>
        </w:rPr>
        <w:t>2.应遵循的相关国家标准、行业标准、地方标准等标准、规范：</w:t>
      </w:r>
    </w:p>
    <w:p w14:paraId="6B7E09F3">
      <w:pPr>
        <w:widowControl/>
        <w:shd w:val="clear" w:color="auto" w:fill="FFFFFF"/>
        <w:spacing w:line="360" w:lineRule="auto"/>
        <w:ind w:firstLine="480" w:firstLineChars="200"/>
        <w:jc w:val="left"/>
        <w:rPr>
          <w:rFonts w:ascii="仿宋_GB2312" w:hAnsi="宋体" w:eastAsia="仿宋_GB2312"/>
          <w:sz w:val="24"/>
          <w:szCs w:val="24"/>
        </w:rPr>
      </w:pPr>
      <w:r>
        <w:rPr>
          <w:rFonts w:ascii="仿宋_GB2312" w:hAnsi="宋体" w:eastAsia="仿宋_GB2312"/>
          <w:sz w:val="24"/>
          <w:szCs w:val="24"/>
        </w:rPr>
        <w:t>GB/T 41949-2022《颗粒 激光粒度分析仪 技术要求》</w:t>
      </w:r>
      <w:r>
        <w:rPr>
          <w:rFonts w:hint="eastAsia" w:ascii="仿宋_GB2312" w:hAnsi="宋体" w:eastAsia="仿宋_GB2312"/>
          <w:sz w:val="24"/>
          <w:szCs w:val="24"/>
        </w:rPr>
        <w:t>。</w:t>
      </w:r>
    </w:p>
    <w:p w14:paraId="5D5097BA">
      <w:pPr>
        <w:widowControl/>
        <w:shd w:val="clear" w:color="auto" w:fill="FFFFFF"/>
        <w:spacing w:line="360" w:lineRule="auto"/>
        <w:ind w:firstLine="480" w:firstLineChars="200"/>
        <w:jc w:val="left"/>
        <w:rPr>
          <w:rFonts w:ascii="仿宋_GB2312" w:hAnsi="宋体" w:eastAsia="仿宋_GB2312"/>
          <w:sz w:val="24"/>
          <w:szCs w:val="24"/>
        </w:rPr>
      </w:pPr>
      <w:r>
        <w:rPr>
          <w:rFonts w:ascii="仿宋_GB2312" w:hAnsi="宋体" w:eastAsia="仿宋_GB2312"/>
          <w:sz w:val="24"/>
          <w:szCs w:val="24"/>
        </w:rPr>
        <w:t>GB/T 19077-2024《粒度分析 激光衍射法》。</w:t>
      </w:r>
    </w:p>
    <w:p w14:paraId="77D99C80">
      <w:pPr>
        <w:widowControl/>
        <w:shd w:val="clear" w:color="auto" w:fill="FFFFFF"/>
        <w:spacing w:line="360" w:lineRule="auto"/>
        <w:ind w:firstLine="482" w:firstLineChars="200"/>
        <w:jc w:val="left"/>
        <w:rPr>
          <w:rFonts w:ascii="仿宋_GB2312" w:hAnsi="宋体" w:eastAsia="仿宋_GB2312"/>
          <w:b/>
          <w:sz w:val="24"/>
          <w:szCs w:val="24"/>
        </w:rPr>
      </w:pPr>
      <w:r>
        <w:rPr>
          <w:rFonts w:hint="eastAsia" w:ascii="仿宋_GB2312" w:hAnsi="宋体" w:eastAsia="仿宋_GB2312"/>
          <w:b/>
          <w:sz w:val="24"/>
          <w:szCs w:val="24"/>
        </w:rPr>
        <w:t>3.后续运营维护、升级更新、备品备件等要求：</w:t>
      </w:r>
    </w:p>
    <w:p w14:paraId="0EADD1FB">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运维服务：</w:t>
      </w:r>
      <w:r>
        <w:rPr>
          <w:rFonts w:ascii="仿宋_GB2312" w:hAnsi="宋体" w:eastAsia="仿宋_GB2312"/>
          <w:sz w:val="24"/>
          <w:szCs w:val="24"/>
        </w:rPr>
        <w:t>电话报修后</w:t>
      </w:r>
      <w:r>
        <w:rPr>
          <w:rFonts w:hint="eastAsia" w:ascii="仿宋_GB2312" w:hAnsi="宋体" w:eastAsia="仿宋_GB2312"/>
          <w:sz w:val="24"/>
          <w:szCs w:val="24"/>
        </w:rPr>
        <w:t>72</w:t>
      </w:r>
      <w:r>
        <w:rPr>
          <w:rFonts w:ascii="仿宋_GB2312" w:hAnsi="宋体" w:eastAsia="仿宋_GB2312"/>
          <w:sz w:val="24"/>
          <w:szCs w:val="24"/>
        </w:rPr>
        <w:t>小时</w:t>
      </w:r>
      <w:r>
        <w:rPr>
          <w:rFonts w:hint="eastAsia" w:ascii="仿宋_GB2312" w:hAnsi="宋体" w:eastAsia="仿宋_GB2312"/>
          <w:sz w:val="24"/>
          <w:szCs w:val="24"/>
        </w:rPr>
        <w:t>内</w:t>
      </w:r>
      <w:r>
        <w:rPr>
          <w:rFonts w:ascii="仿宋_GB2312" w:hAnsi="宋体" w:eastAsia="仿宋_GB2312"/>
          <w:sz w:val="24"/>
          <w:szCs w:val="24"/>
        </w:rPr>
        <w:t>上门服务、72小时内排除故障或找到解决方案</w:t>
      </w:r>
      <w:r>
        <w:rPr>
          <w:rFonts w:hint="eastAsia" w:ascii="仿宋_GB2312" w:hAnsi="宋体" w:eastAsia="仿宋_GB2312"/>
          <w:sz w:val="24"/>
          <w:szCs w:val="24"/>
        </w:rPr>
        <w:t>。</w:t>
      </w:r>
      <w:r>
        <w:rPr>
          <w:rFonts w:ascii="仿宋_GB2312" w:hAnsi="宋体" w:eastAsia="仿宋_GB2312"/>
          <w:iCs/>
          <w:sz w:val="24"/>
          <w:szCs w:val="24"/>
        </w:rPr>
        <w:t>产品在客户指定现场免费安装、调试并提供原厂操作培训，确保操作人员独立掌握设备使用及基础维护技能。交通等与培训相关的费用均由成交供应商承担。</w:t>
      </w:r>
      <w:r>
        <w:rPr>
          <w:rFonts w:hint="eastAsia" w:ascii="仿宋_GB2312" w:hAnsi="宋体" w:eastAsia="仿宋_GB2312"/>
          <w:sz w:val="24"/>
          <w:szCs w:val="24"/>
        </w:rPr>
        <w:t>自项目验收合格之日起</w:t>
      </w:r>
      <w:r>
        <w:rPr>
          <w:rFonts w:ascii="仿宋_GB2312" w:hAnsi="宋体" w:eastAsia="仿宋_GB2312"/>
          <w:sz w:val="24"/>
          <w:szCs w:val="24"/>
        </w:rPr>
        <w:t>产品保修期为</w:t>
      </w:r>
      <w:r>
        <w:rPr>
          <w:rFonts w:hint="eastAsia" w:ascii="仿宋_GB2312" w:hAnsi="宋体" w:eastAsia="仿宋_GB2312"/>
          <w:sz w:val="24"/>
          <w:szCs w:val="24"/>
        </w:rPr>
        <w:t>1年。保修期内免费上门维护与维修。</w:t>
      </w:r>
    </w:p>
    <w:p w14:paraId="5F4744A8">
      <w:pPr>
        <w:widowControl/>
        <w:shd w:val="clear" w:color="auto" w:fill="FFFFFF"/>
        <w:spacing w:line="360" w:lineRule="auto"/>
        <w:ind w:firstLine="480" w:firstLineChars="200"/>
        <w:rPr>
          <w:rFonts w:hint="eastAsia" w:ascii="仿宋_GB2312" w:hAnsi="宋体" w:eastAsia="宋体" w:cs="Times New Roman"/>
          <w:sz w:val="24"/>
          <w:szCs w:val="24"/>
        </w:rPr>
      </w:pPr>
      <w:r>
        <w:rPr>
          <w:rFonts w:hint="eastAsia" w:ascii="仿宋_GB2312" w:hAnsi="宋体" w:eastAsia="仿宋_GB2312"/>
          <w:sz w:val="24"/>
          <w:szCs w:val="24"/>
        </w:rPr>
        <w:t>升级更新：</w:t>
      </w:r>
      <w:r>
        <w:rPr>
          <w:rFonts w:ascii="仿宋_GB2312" w:hAnsi="宋体" w:eastAsia="仿宋_GB2312"/>
          <w:iCs/>
          <w:sz w:val="24"/>
          <w:szCs w:val="24"/>
        </w:rPr>
        <w:t>所有软件终身免费升级</w:t>
      </w:r>
      <w:r>
        <w:rPr>
          <w:rFonts w:hint="eastAsia" w:ascii="仿宋_GB2312" w:hAnsi="宋体" w:eastAsia="仿宋_GB2312"/>
          <w:sz w:val="24"/>
          <w:szCs w:val="24"/>
        </w:rPr>
        <w:t>，硬件支持后续功能扩展</w:t>
      </w:r>
      <w:r>
        <w:rPr>
          <w:rFonts w:hint="eastAsia" w:ascii="仿宋" w:hAnsi="仿宋" w:eastAsia="仿宋"/>
          <w:sz w:val="24"/>
          <w:szCs w:val="24"/>
        </w:rPr>
        <w:t>。</w:t>
      </w:r>
      <w:r>
        <w:rPr>
          <w:rFonts w:ascii="仿宋" w:hAnsi="仿宋" w:eastAsia="仿宋" w:cs="Times New Roman"/>
          <w:sz w:val="24"/>
          <w:szCs w:val="24"/>
        </w:rPr>
        <w:t>供应商需在新技术推出后30日内告知用户升级方案。</w:t>
      </w:r>
    </w:p>
    <w:p w14:paraId="4C21BF5E">
      <w:pPr>
        <w:widowControl/>
        <w:shd w:val="clear" w:color="auto" w:fill="FFFFFF"/>
        <w:spacing w:line="360" w:lineRule="auto"/>
        <w:ind w:firstLine="480" w:firstLineChars="200"/>
        <w:rPr>
          <w:rFonts w:hint="eastAsia" w:ascii="仿宋" w:hAnsi="仿宋" w:eastAsia="仿宋" w:cs="Times New Roman"/>
          <w:sz w:val="24"/>
          <w:szCs w:val="24"/>
        </w:rPr>
      </w:pPr>
      <w:r>
        <w:rPr>
          <w:rFonts w:hint="eastAsia" w:ascii="仿宋" w:hAnsi="仿宋" w:eastAsia="仿宋"/>
          <w:sz w:val="24"/>
          <w:szCs w:val="24"/>
        </w:rPr>
        <w:t>备品备件：</w:t>
      </w:r>
      <w:r>
        <w:rPr>
          <w:rFonts w:ascii="仿宋" w:hAnsi="仿宋" w:eastAsia="仿宋" w:cs="Times New Roman"/>
          <w:sz w:val="24"/>
          <w:szCs w:val="24"/>
        </w:rPr>
        <w:t>质保期外提供全生命周期备件供应保障（承诺供应周期≥10年）；提供备件价格清单，确保价格不高于市场同期水平。</w:t>
      </w:r>
    </w:p>
    <w:p w14:paraId="45B746ED">
      <w:pPr>
        <w:spacing w:line="360" w:lineRule="auto"/>
        <w:ind w:firstLine="482" w:firstLineChars="200"/>
        <w:outlineLvl w:val="0"/>
        <w:rPr>
          <w:rFonts w:ascii="仿宋_GB2312" w:hAnsi="宋体" w:eastAsia="仿宋_GB2312"/>
          <w:b/>
          <w:sz w:val="24"/>
          <w:szCs w:val="24"/>
        </w:rPr>
      </w:pPr>
      <w:r>
        <w:rPr>
          <w:rFonts w:hint="eastAsia" w:ascii="仿宋_GB2312" w:hAnsi="宋体" w:eastAsia="仿宋_GB2312"/>
          <w:b/>
          <w:sz w:val="24"/>
          <w:szCs w:val="24"/>
        </w:rPr>
        <w:t>4.各项指标要求：</w:t>
      </w:r>
    </w:p>
    <w:tbl>
      <w:tblPr>
        <w:tblStyle w:val="7"/>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134"/>
        <w:gridCol w:w="1388"/>
        <w:gridCol w:w="2864"/>
        <w:gridCol w:w="2126"/>
      </w:tblGrid>
      <w:tr w14:paraId="2DD24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328BA68">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1134" w:type="dxa"/>
            <w:vAlign w:val="center"/>
          </w:tcPr>
          <w:p w14:paraId="6C83E61F">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指标项</w:t>
            </w:r>
          </w:p>
        </w:tc>
        <w:tc>
          <w:tcPr>
            <w:tcW w:w="1388" w:type="dxa"/>
            <w:vAlign w:val="center"/>
          </w:tcPr>
          <w:p w14:paraId="1B2011E6">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重要性</w:t>
            </w:r>
          </w:p>
        </w:tc>
        <w:tc>
          <w:tcPr>
            <w:tcW w:w="2864" w:type="dxa"/>
            <w:vAlign w:val="center"/>
          </w:tcPr>
          <w:p w14:paraId="385B67EB">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指标要求</w:t>
            </w:r>
          </w:p>
        </w:tc>
        <w:tc>
          <w:tcPr>
            <w:tcW w:w="2126" w:type="dxa"/>
            <w:vAlign w:val="center"/>
          </w:tcPr>
          <w:p w14:paraId="25AE612A">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证明材料要求</w:t>
            </w:r>
          </w:p>
        </w:tc>
      </w:tr>
      <w:tr w14:paraId="34CC3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6869EBD">
            <w:pPr>
              <w:spacing w:line="360" w:lineRule="auto"/>
              <w:jc w:val="center"/>
              <w:rPr>
                <w:rFonts w:ascii="仿宋_GB2312" w:hAnsi="宋体" w:eastAsia="仿宋_GB2312"/>
                <w:sz w:val="24"/>
                <w:szCs w:val="24"/>
              </w:rPr>
            </w:pPr>
            <w:r>
              <w:rPr>
                <w:rFonts w:ascii="仿宋_GB2312" w:hAnsi="宋体" w:eastAsia="仿宋_GB2312"/>
                <w:sz w:val="24"/>
                <w:szCs w:val="24"/>
              </w:rPr>
              <w:t>1</w:t>
            </w:r>
          </w:p>
        </w:tc>
        <w:tc>
          <w:tcPr>
            <w:tcW w:w="1134" w:type="dxa"/>
            <w:vAlign w:val="center"/>
          </w:tcPr>
          <w:p w14:paraId="2584BF75">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测试范围</w:t>
            </w:r>
          </w:p>
        </w:tc>
        <w:tc>
          <w:tcPr>
            <w:tcW w:w="1388" w:type="dxa"/>
            <w:vAlign w:val="center"/>
          </w:tcPr>
          <w:p w14:paraId="70B1BCA6">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w:t>
            </w:r>
          </w:p>
        </w:tc>
        <w:tc>
          <w:tcPr>
            <w:tcW w:w="2864" w:type="dxa"/>
            <w:vAlign w:val="center"/>
          </w:tcPr>
          <w:p w14:paraId="6D9F21A4">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0.02-2000μm（湿法）</w:t>
            </w:r>
          </w:p>
        </w:tc>
        <w:tc>
          <w:tcPr>
            <w:tcW w:w="2126" w:type="dxa"/>
            <w:vAlign w:val="center"/>
          </w:tcPr>
          <w:p w14:paraId="0CDA7BCE">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是</w:t>
            </w:r>
          </w:p>
        </w:tc>
      </w:tr>
      <w:tr w14:paraId="287B6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A8AF065">
            <w:pPr>
              <w:spacing w:line="360" w:lineRule="auto"/>
              <w:jc w:val="center"/>
              <w:rPr>
                <w:rFonts w:ascii="仿宋_GB2312" w:hAnsi="宋体" w:eastAsia="仿宋_GB2312"/>
                <w:sz w:val="24"/>
                <w:szCs w:val="24"/>
              </w:rPr>
            </w:pPr>
            <w:r>
              <w:rPr>
                <w:rFonts w:ascii="仿宋_GB2312" w:hAnsi="宋体" w:eastAsia="仿宋_GB2312"/>
                <w:sz w:val="24"/>
                <w:szCs w:val="24"/>
              </w:rPr>
              <w:t>2</w:t>
            </w:r>
          </w:p>
        </w:tc>
        <w:tc>
          <w:tcPr>
            <w:tcW w:w="1134" w:type="dxa"/>
            <w:vAlign w:val="center"/>
          </w:tcPr>
          <w:p w14:paraId="5F35009F">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重复性误差</w:t>
            </w:r>
          </w:p>
        </w:tc>
        <w:tc>
          <w:tcPr>
            <w:tcW w:w="1388" w:type="dxa"/>
            <w:vAlign w:val="center"/>
          </w:tcPr>
          <w:p w14:paraId="0F65BADE">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w:t>
            </w:r>
          </w:p>
        </w:tc>
        <w:tc>
          <w:tcPr>
            <w:tcW w:w="2864" w:type="dxa"/>
            <w:vAlign w:val="center"/>
          </w:tcPr>
          <w:p w14:paraId="4CBE87BA">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≤0.5%（国家或国际标样D50偏差）。</w:t>
            </w:r>
          </w:p>
        </w:tc>
        <w:tc>
          <w:tcPr>
            <w:tcW w:w="2126" w:type="dxa"/>
            <w:vAlign w:val="center"/>
          </w:tcPr>
          <w:p w14:paraId="4469C36F">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否</w:t>
            </w:r>
          </w:p>
        </w:tc>
      </w:tr>
      <w:tr w14:paraId="2C7AB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0A4E7BD">
            <w:pPr>
              <w:spacing w:line="360" w:lineRule="auto"/>
              <w:jc w:val="center"/>
              <w:rPr>
                <w:rFonts w:ascii="仿宋_GB2312" w:hAnsi="宋体" w:eastAsia="仿宋_GB2312"/>
                <w:sz w:val="24"/>
                <w:szCs w:val="24"/>
              </w:rPr>
            </w:pPr>
            <w:r>
              <w:rPr>
                <w:rFonts w:ascii="仿宋_GB2312" w:hAnsi="宋体" w:eastAsia="仿宋_GB2312"/>
                <w:sz w:val="24"/>
                <w:szCs w:val="24"/>
              </w:rPr>
              <w:t>3</w:t>
            </w:r>
          </w:p>
        </w:tc>
        <w:tc>
          <w:tcPr>
            <w:tcW w:w="1134" w:type="dxa"/>
            <w:vAlign w:val="center"/>
          </w:tcPr>
          <w:p w14:paraId="715B0703">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激光器</w:t>
            </w:r>
          </w:p>
        </w:tc>
        <w:tc>
          <w:tcPr>
            <w:tcW w:w="1388" w:type="dxa"/>
            <w:vAlign w:val="center"/>
          </w:tcPr>
          <w:p w14:paraId="4C28F7A0">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w:t>
            </w:r>
          </w:p>
        </w:tc>
        <w:tc>
          <w:tcPr>
            <w:tcW w:w="2864" w:type="dxa"/>
            <w:vAlign w:val="center"/>
          </w:tcPr>
          <w:p w14:paraId="5AB08094">
            <w:pPr>
              <w:widowControl/>
              <w:spacing w:line="360" w:lineRule="auto"/>
              <w:jc w:val="center"/>
              <w:rPr>
                <w:rFonts w:ascii="仿宋_GB2312" w:hAnsi="宋体" w:eastAsia="仿宋_GB2312"/>
                <w:sz w:val="24"/>
                <w:szCs w:val="24"/>
              </w:rPr>
            </w:pPr>
            <w:r>
              <w:rPr>
                <w:rFonts w:ascii="仿宋_GB2312" w:hAnsi="宋体" w:eastAsia="仿宋_GB2312"/>
                <w:sz w:val="24"/>
                <w:szCs w:val="24"/>
              </w:rPr>
              <w:t>采用双光源设计，使用高性能气体激光器及电源模块。</w:t>
            </w:r>
          </w:p>
        </w:tc>
        <w:tc>
          <w:tcPr>
            <w:tcW w:w="2126" w:type="dxa"/>
            <w:vAlign w:val="center"/>
          </w:tcPr>
          <w:p w14:paraId="4041843C">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是</w:t>
            </w:r>
          </w:p>
        </w:tc>
      </w:tr>
      <w:tr w14:paraId="4A340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BA9D77D">
            <w:pPr>
              <w:spacing w:line="360" w:lineRule="auto"/>
              <w:jc w:val="center"/>
              <w:rPr>
                <w:rFonts w:ascii="仿宋_GB2312" w:hAnsi="宋体" w:eastAsia="仿宋_GB2312"/>
                <w:sz w:val="24"/>
                <w:szCs w:val="24"/>
              </w:rPr>
            </w:pPr>
            <w:r>
              <w:rPr>
                <w:rFonts w:ascii="仿宋_GB2312" w:hAnsi="宋体" w:eastAsia="仿宋_GB2312"/>
                <w:sz w:val="24"/>
                <w:szCs w:val="24"/>
              </w:rPr>
              <w:t>4</w:t>
            </w:r>
          </w:p>
        </w:tc>
        <w:tc>
          <w:tcPr>
            <w:tcW w:w="1134" w:type="dxa"/>
            <w:vAlign w:val="center"/>
          </w:tcPr>
          <w:p w14:paraId="3DBCE081">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探测器</w:t>
            </w:r>
          </w:p>
        </w:tc>
        <w:tc>
          <w:tcPr>
            <w:tcW w:w="1388" w:type="dxa"/>
            <w:vAlign w:val="center"/>
          </w:tcPr>
          <w:p w14:paraId="11FD85B7">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w:t>
            </w:r>
          </w:p>
        </w:tc>
        <w:tc>
          <w:tcPr>
            <w:tcW w:w="2864" w:type="dxa"/>
            <w:vAlign w:val="center"/>
          </w:tcPr>
          <w:p w14:paraId="45FF7095">
            <w:pPr>
              <w:widowControl/>
              <w:spacing w:line="360" w:lineRule="auto"/>
              <w:jc w:val="center"/>
              <w:rPr>
                <w:rFonts w:ascii="仿宋_GB2312" w:hAnsi="宋体" w:eastAsia="仿宋_GB2312"/>
                <w:sz w:val="24"/>
                <w:szCs w:val="24"/>
              </w:rPr>
            </w:pPr>
            <w:r>
              <w:rPr>
                <w:rFonts w:ascii="仿宋_GB2312" w:hAnsi="宋体" w:eastAsia="仿宋_GB2312"/>
                <w:sz w:val="24"/>
                <w:szCs w:val="24"/>
              </w:rPr>
              <w:t>由多角度探测器分布组成，由由前向、侧向、大角和后向光电探测器组成</w:t>
            </w:r>
            <w:r>
              <w:rPr>
                <w:rFonts w:hint="eastAsia" w:ascii="仿宋_GB2312" w:hAnsi="宋体" w:eastAsia="仿宋_GB2312"/>
                <w:sz w:val="24"/>
                <w:szCs w:val="24"/>
              </w:rPr>
              <w:t>。</w:t>
            </w:r>
            <w:r>
              <w:rPr>
                <w:rFonts w:ascii="仿宋_GB2312" w:hAnsi="宋体" w:eastAsia="仿宋_GB2312"/>
                <w:sz w:val="24"/>
                <w:szCs w:val="24"/>
              </w:rPr>
              <w:t>探测器通道数≥</w:t>
            </w:r>
            <w:r>
              <w:rPr>
                <w:rFonts w:hint="eastAsia" w:ascii="仿宋_GB2312" w:hAnsi="宋体" w:eastAsia="仿宋_GB2312"/>
                <w:sz w:val="24"/>
                <w:szCs w:val="24"/>
              </w:rPr>
              <w:t>95</w:t>
            </w:r>
            <w:r>
              <w:rPr>
                <w:rFonts w:ascii="仿宋_GB2312" w:hAnsi="宋体" w:eastAsia="仿宋_GB2312"/>
                <w:sz w:val="24"/>
                <w:szCs w:val="24"/>
              </w:rPr>
              <w:t>个。</w:t>
            </w:r>
          </w:p>
        </w:tc>
        <w:tc>
          <w:tcPr>
            <w:tcW w:w="2126" w:type="dxa"/>
            <w:vAlign w:val="center"/>
          </w:tcPr>
          <w:p w14:paraId="738ED952">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是</w:t>
            </w:r>
          </w:p>
        </w:tc>
      </w:tr>
      <w:tr w14:paraId="5FA27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49DB475F">
            <w:pPr>
              <w:spacing w:line="360" w:lineRule="auto"/>
              <w:jc w:val="center"/>
              <w:rPr>
                <w:rFonts w:ascii="仿宋_GB2312" w:hAnsi="宋体" w:eastAsia="仿宋_GB2312"/>
                <w:sz w:val="24"/>
                <w:szCs w:val="24"/>
              </w:rPr>
            </w:pPr>
            <w:r>
              <w:rPr>
                <w:rFonts w:ascii="仿宋_GB2312" w:hAnsi="宋体" w:eastAsia="仿宋_GB2312"/>
                <w:sz w:val="24"/>
                <w:szCs w:val="24"/>
              </w:rPr>
              <w:t>5</w:t>
            </w:r>
          </w:p>
        </w:tc>
        <w:tc>
          <w:tcPr>
            <w:tcW w:w="1134" w:type="dxa"/>
            <w:vAlign w:val="center"/>
          </w:tcPr>
          <w:p w14:paraId="7C4DE4DE">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光学设计</w:t>
            </w:r>
          </w:p>
        </w:tc>
        <w:tc>
          <w:tcPr>
            <w:tcW w:w="1388" w:type="dxa"/>
            <w:vAlign w:val="center"/>
          </w:tcPr>
          <w:p w14:paraId="5352254A">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w:t>
            </w:r>
          </w:p>
        </w:tc>
        <w:tc>
          <w:tcPr>
            <w:tcW w:w="2864" w:type="dxa"/>
            <w:vAlign w:val="center"/>
          </w:tcPr>
          <w:p w14:paraId="116D5F7A">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光路系统全封闭，有效解决粉尘污染问题。</w:t>
            </w:r>
          </w:p>
        </w:tc>
        <w:tc>
          <w:tcPr>
            <w:tcW w:w="2126" w:type="dxa"/>
            <w:vAlign w:val="center"/>
          </w:tcPr>
          <w:p w14:paraId="2BF48BC3">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是</w:t>
            </w:r>
          </w:p>
        </w:tc>
      </w:tr>
      <w:tr w14:paraId="3A762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6324621">
            <w:pPr>
              <w:spacing w:line="360" w:lineRule="auto"/>
              <w:jc w:val="center"/>
              <w:rPr>
                <w:rFonts w:ascii="仿宋_GB2312" w:hAnsi="宋体" w:eastAsia="仿宋_GB2312"/>
                <w:sz w:val="24"/>
                <w:szCs w:val="24"/>
              </w:rPr>
            </w:pPr>
            <w:r>
              <w:rPr>
                <w:rFonts w:ascii="仿宋_GB2312" w:hAnsi="宋体" w:eastAsia="仿宋_GB2312"/>
                <w:sz w:val="24"/>
                <w:szCs w:val="24"/>
              </w:rPr>
              <w:t>6</w:t>
            </w:r>
          </w:p>
        </w:tc>
        <w:tc>
          <w:tcPr>
            <w:tcW w:w="1134" w:type="dxa"/>
            <w:vAlign w:val="center"/>
          </w:tcPr>
          <w:p w14:paraId="01B948AB">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自动对中系统</w:t>
            </w:r>
          </w:p>
        </w:tc>
        <w:tc>
          <w:tcPr>
            <w:tcW w:w="1388" w:type="dxa"/>
            <w:vAlign w:val="center"/>
          </w:tcPr>
          <w:p w14:paraId="3C257228">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w:t>
            </w:r>
          </w:p>
        </w:tc>
        <w:tc>
          <w:tcPr>
            <w:tcW w:w="2864" w:type="dxa"/>
            <w:vAlign w:val="center"/>
          </w:tcPr>
          <w:p w14:paraId="03993E8E">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自动对中系统，保证光路系统始终处于最佳状态。</w:t>
            </w:r>
          </w:p>
        </w:tc>
        <w:tc>
          <w:tcPr>
            <w:tcW w:w="2126" w:type="dxa"/>
            <w:vAlign w:val="center"/>
          </w:tcPr>
          <w:p w14:paraId="290185C9">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否</w:t>
            </w:r>
          </w:p>
        </w:tc>
      </w:tr>
      <w:tr w14:paraId="3EBF4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28FC18C">
            <w:pPr>
              <w:spacing w:line="360" w:lineRule="auto"/>
              <w:jc w:val="center"/>
              <w:rPr>
                <w:rFonts w:ascii="仿宋_GB2312" w:hAnsi="宋体" w:eastAsia="仿宋_GB2312"/>
                <w:sz w:val="24"/>
                <w:szCs w:val="24"/>
              </w:rPr>
            </w:pPr>
            <w:r>
              <w:rPr>
                <w:rFonts w:ascii="仿宋_GB2312" w:hAnsi="宋体" w:eastAsia="仿宋_GB2312"/>
                <w:sz w:val="24"/>
                <w:szCs w:val="24"/>
              </w:rPr>
              <w:t>7</w:t>
            </w:r>
          </w:p>
        </w:tc>
        <w:tc>
          <w:tcPr>
            <w:tcW w:w="1134" w:type="dxa"/>
            <w:vAlign w:val="center"/>
          </w:tcPr>
          <w:p w14:paraId="4000FDB0">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智能化</w:t>
            </w:r>
          </w:p>
        </w:tc>
        <w:tc>
          <w:tcPr>
            <w:tcW w:w="1388" w:type="dxa"/>
            <w:vAlign w:val="center"/>
          </w:tcPr>
          <w:p w14:paraId="01111D03">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w:t>
            </w:r>
          </w:p>
        </w:tc>
        <w:tc>
          <w:tcPr>
            <w:tcW w:w="2864" w:type="dxa"/>
            <w:vAlign w:val="center"/>
          </w:tcPr>
          <w:p w14:paraId="0892A7ED">
            <w:pPr>
              <w:spacing w:line="360" w:lineRule="auto"/>
              <w:rPr>
                <w:rFonts w:ascii="仿宋_GB2312" w:hAnsi="宋体" w:eastAsia="仿宋_GB2312"/>
                <w:sz w:val="24"/>
                <w:szCs w:val="24"/>
              </w:rPr>
            </w:pPr>
            <w:r>
              <w:rPr>
                <w:rFonts w:hint="eastAsia" w:ascii="仿宋_GB2312" w:hAnsi="宋体" w:eastAsia="仿宋_GB2312"/>
                <w:sz w:val="24"/>
                <w:szCs w:val="24"/>
              </w:rPr>
              <w:t>一键式可完成自动进水、光路对中、背景测试、自动测试、清洗、保存和打印等功能。</w:t>
            </w:r>
          </w:p>
        </w:tc>
        <w:tc>
          <w:tcPr>
            <w:tcW w:w="2126" w:type="dxa"/>
            <w:vAlign w:val="center"/>
          </w:tcPr>
          <w:p w14:paraId="7D40EC89">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否</w:t>
            </w:r>
          </w:p>
        </w:tc>
      </w:tr>
      <w:tr w14:paraId="21A3F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4C083903">
            <w:pPr>
              <w:spacing w:line="360" w:lineRule="auto"/>
              <w:jc w:val="center"/>
              <w:rPr>
                <w:rFonts w:ascii="仿宋_GB2312" w:hAnsi="宋体" w:eastAsia="仿宋_GB2312"/>
                <w:sz w:val="24"/>
                <w:szCs w:val="24"/>
              </w:rPr>
            </w:pPr>
            <w:r>
              <w:rPr>
                <w:rFonts w:ascii="仿宋_GB2312" w:hAnsi="宋体" w:eastAsia="仿宋_GB2312"/>
                <w:sz w:val="24"/>
                <w:szCs w:val="24"/>
              </w:rPr>
              <w:t>8</w:t>
            </w:r>
          </w:p>
        </w:tc>
        <w:tc>
          <w:tcPr>
            <w:tcW w:w="1134" w:type="dxa"/>
            <w:vAlign w:val="center"/>
          </w:tcPr>
          <w:p w14:paraId="727FF976">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测试窗污染检测功能</w:t>
            </w:r>
          </w:p>
        </w:tc>
        <w:tc>
          <w:tcPr>
            <w:tcW w:w="1388" w:type="dxa"/>
            <w:vAlign w:val="center"/>
          </w:tcPr>
          <w:p w14:paraId="329207BF">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w:t>
            </w:r>
          </w:p>
        </w:tc>
        <w:tc>
          <w:tcPr>
            <w:tcW w:w="2864" w:type="dxa"/>
            <w:vAlign w:val="center"/>
          </w:tcPr>
          <w:p w14:paraId="2740092C">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可对测试窗口污染进行预警，便于维护保养。</w:t>
            </w:r>
          </w:p>
        </w:tc>
        <w:tc>
          <w:tcPr>
            <w:tcW w:w="2126" w:type="dxa"/>
            <w:vAlign w:val="center"/>
          </w:tcPr>
          <w:p w14:paraId="5EACAE35">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否</w:t>
            </w:r>
          </w:p>
        </w:tc>
      </w:tr>
      <w:tr w14:paraId="66FE7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B354E1E">
            <w:pPr>
              <w:spacing w:line="360" w:lineRule="auto"/>
              <w:jc w:val="center"/>
              <w:rPr>
                <w:rFonts w:ascii="仿宋_GB2312" w:hAnsi="宋体" w:eastAsia="仿宋_GB2312"/>
                <w:sz w:val="24"/>
                <w:szCs w:val="24"/>
              </w:rPr>
            </w:pPr>
            <w:r>
              <w:rPr>
                <w:rFonts w:ascii="仿宋_GB2312" w:hAnsi="宋体" w:eastAsia="仿宋_GB2312"/>
                <w:sz w:val="24"/>
                <w:szCs w:val="24"/>
              </w:rPr>
              <w:t>9</w:t>
            </w:r>
          </w:p>
        </w:tc>
        <w:tc>
          <w:tcPr>
            <w:tcW w:w="1134" w:type="dxa"/>
            <w:vAlign w:val="center"/>
          </w:tcPr>
          <w:p w14:paraId="37029E67">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整机</w:t>
            </w:r>
          </w:p>
        </w:tc>
        <w:tc>
          <w:tcPr>
            <w:tcW w:w="1388" w:type="dxa"/>
            <w:vAlign w:val="center"/>
          </w:tcPr>
          <w:p w14:paraId="7A83B686">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w:t>
            </w:r>
          </w:p>
        </w:tc>
        <w:tc>
          <w:tcPr>
            <w:tcW w:w="2864" w:type="dxa"/>
            <w:vAlign w:val="center"/>
          </w:tcPr>
          <w:p w14:paraId="29FE1C1B">
            <w:pPr>
              <w:spacing w:line="360" w:lineRule="auto"/>
              <w:rPr>
                <w:rFonts w:ascii="仿宋_GB2312" w:hAnsi="宋体" w:eastAsia="仿宋_GB2312"/>
                <w:sz w:val="24"/>
                <w:szCs w:val="24"/>
              </w:rPr>
            </w:pPr>
            <w:r>
              <w:rPr>
                <w:rFonts w:hint="eastAsia" w:ascii="仿宋_GB2312" w:hAnsi="宋体" w:eastAsia="仿宋_GB2312"/>
                <w:sz w:val="24"/>
                <w:szCs w:val="24"/>
              </w:rPr>
              <w:t>采用一体式平台，确保光路的长期稳固可靠。</w:t>
            </w:r>
          </w:p>
        </w:tc>
        <w:tc>
          <w:tcPr>
            <w:tcW w:w="2126" w:type="dxa"/>
            <w:vAlign w:val="center"/>
          </w:tcPr>
          <w:p w14:paraId="1489012B">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否</w:t>
            </w:r>
          </w:p>
        </w:tc>
      </w:tr>
      <w:tr w14:paraId="3D2DF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4BD1F643">
            <w:pPr>
              <w:spacing w:line="360" w:lineRule="auto"/>
              <w:jc w:val="center"/>
              <w:rPr>
                <w:rFonts w:ascii="仿宋_GB2312" w:hAnsi="宋体" w:eastAsia="仿宋_GB2312"/>
                <w:sz w:val="24"/>
                <w:szCs w:val="24"/>
              </w:rPr>
            </w:pPr>
            <w:r>
              <w:rPr>
                <w:rFonts w:hint="eastAsia" w:ascii="仿宋_GB2312" w:hAnsi="宋体" w:eastAsia="仿宋_GB2312"/>
                <w:sz w:val="24"/>
                <w:szCs w:val="24"/>
              </w:rPr>
              <w:t>1</w:t>
            </w:r>
            <w:r>
              <w:rPr>
                <w:rFonts w:ascii="仿宋_GB2312" w:hAnsi="宋体" w:eastAsia="仿宋_GB2312"/>
                <w:sz w:val="24"/>
                <w:szCs w:val="24"/>
              </w:rPr>
              <w:t>0</w:t>
            </w:r>
          </w:p>
        </w:tc>
        <w:tc>
          <w:tcPr>
            <w:tcW w:w="1134" w:type="dxa"/>
            <w:vAlign w:val="center"/>
          </w:tcPr>
          <w:p w14:paraId="50E1573C">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全自动湿法分散系统</w:t>
            </w:r>
          </w:p>
        </w:tc>
        <w:tc>
          <w:tcPr>
            <w:tcW w:w="1388" w:type="dxa"/>
            <w:vAlign w:val="center"/>
          </w:tcPr>
          <w:p w14:paraId="6FDC6C0A">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w:t>
            </w:r>
          </w:p>
        </w:tc>
        <w:tc>
          <w:tcPr>
            <w:tcW w:w="2864" w:type="dxa"/>
            <w:vAlign w:val="center"/>
          </w:tcPr>
          <w:p w14:paraId="7629B444">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系统分散能力强，具有卓越且一致的大小颗粒输送性能。透明进样池设计，样品分散和沉降状态一目了然。配备大功率电机，软件精确控制自动搅拌，具有高效的分散和清洗能力。</w:t>
            </w:r>
          </w:p>
        </w:tc>
        <w:tc>
          <w:tcPr>
            <w:tcW w:w="2126" w:type="dxa"/>
            <w:vAlign w:val="center"/>
          </w:tcPr>
          <w:p w14:paraId="38F57FA0">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否</w:t>
            </w:r>
          </w:p>
        </w:tc>
      </w:tr>
      <w:tr w14:paraId="20B9E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89325F4">
            <w:pPr>
              <w:spacing w:line="360" w:lineRule="auto"/>
              <w:jc w:val="center"/>
              <w:rPr>
                <w:rFonts w:ascii="仿宋_GB2312" w:hAnsi="宋体" w:eastAsia="仿宋_GB2312"/>
                <w:sz w:val="24"/>
                <w:szCs w:val="24"/>
              </w:rPr>
            </w:pPr>
            <w:r>
              <w:rPr>
                <w:rFonts w:ascii="仿宋_GB2312" w:hAnsi="宋体" w:eastAsia="仿宋_GB2312"/>
                <w:sz w:val="24"/>
                <w:szCs w:val="24"/>
              </w:rPr>
              <w:t>11</w:t>
            </w:r>
          </w:p>
        </w:tc>
        <w:tc>
          <w:tcPr>
            <w:tcW w:w="1134" w:type="dxa"/>
            <w:vAlign w:val="center"/>
          </w:tcPr>
          <w:p w14:paraId="3023D470">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软件系统</w:t>
            </w:r>
          </w:p>
        </w:tc>
        <w:tc>
          <w:tcPr>
            <w:tcW w:w="1388" w:type="dxa"/>
            <w:vAlign w:val="center"/>
          </w:tcPr>
          <w:p w14:paraId="69999B83">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w:t>
            </w:r>
          </w:p>
        </w:tc>
        <w:tc>
          <w:tcPr>
            <w:tcW w:w="2864" w:type="dxa"/>
            <w:vAlign w:val="center"/>
          </w:tcPr>
          <w:p w14:paraId="44EFCDBA">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软件具有个性化的设置，可完成所有的SOP测试，软件每天自动备份数据，数据可恢复。</w:t>
            </w:r>
          </w:p>
        </w:tc>
        <w:tc>
          <w:tcPr>
            <w:tcW w:w="2126" w:type="dxa"/>
            <w:vAlign w:val="center"/>
          </w:tcPr>
          <w:p w14:paraId="3EB429F1">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否</w:t>
            </w:r>
          </w:p>
        </w:tc>
      </w:tr>
      <w:tr w14:paraId="50470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6C9E8AC">
            <w:pPr>
              <w:spacing w:line="360" w:lineRule="auto"/>
              <w:jc w:val="center"/>
              <w:rPr>
                <w:rFonts w:ascii="仿宋_GB2312" w:hAnsi="宋体" w:eastAsia="仿宋_GB2312"/>
                <w:sz w:val="24"/>
                <w:szCs w:val="24"/>
              </w:rPr>
            </w:pPr>
            <w:r>
              <w:rPr>
                <w:rFonts w:hint="eastAsia" w:ascii="仿宋_GB2312" w:hAnsi="宋体" w:eastAsia="仿宋_GB2312"/>
                <w:sz w:val="24"/>
                <w:szCs w:val="24"/>
              </w:rPr>
              <w:t>1</w:t>
            </w:r>
            <w:r>
              <w:rPr>
                <w:rFonts w:ascii="仿宋_GB2312" w:hAnsi="宋体" w:eastAsia="仿宋_GB2312"/>
                <w:sz w:val="24"/>
                <w:szCs w:val="24"/>
              </w:rPr>
              <w:t>2</w:t>
            </w:r>
          </w:p>
        </w:tc>
        <w:tc>
          <w:tcPr>
            <w:tcW w:w="1134" w:type="dxa"/>
            <w:vAlign w:val="center"/>
          </w:tcPr>
          <w:p w14:paraId="5AEFD8BD">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数据通信</w:t>
            </w:r>
          </w:p>
        </w:tc>
        <w:tc>
          <w:tcPr>
            <w:tcW w:w="1388" w:type="dxa"/>
            <w:vAlign w:val="center"/>
          </w:tcPr>
          <w:p w14:paraId="3E5AA4B9">
            <w:pPr>
              <w:widowControl/>
              <w:spacing w:line="360" w:lineRule="auto"/>
              <w:jc w:val="center"/>
              <w:rPr>
                <w:rFonts w:ascii="仿宋_GB2312" w:hAnsi="宋体" w:eastAsia="仿宋_GB2312"/>
                <w:sz w:val="24"/>
                <w:szCs w:val="24"/>
              </w:rPr>
            </w:pPr>
            <w:r>
              <w:rPr>
                <w:rFonts w:ascii="仿宋_GB2312" w:hAnsi="宋体" w:eastAsia="仿宋_GB2312"/>
                <w:sz w:val="24"/>
                <w:szCs w:val="24"/>
              </w:rPr>
              <w:t>#</w:t>
            </w:r>
          </w:p>
        </w:tc>
        <w:tc>
          <w:tcPr>
            <w:tcW w:w="2864" w:type="dxa"/>
            <w:vAlign w:val="center"/>
          </w:tcPr>
          <w:p w14:paraId="366E33C9">
            <w:pPr>
              <w:widowControl/>
              <w:spacing w:line="360" w:lineRule="auto"/>
              <w:jc w:val="center"/>
              <w:rPr>
                <w:rFonts w:ascii="仿宋_GB2312" w:hAnsi="宋体" w:eastAsia="仿宋_GB2312"/>
                <w:sz w:val="24"/>
                <w:szCs w:val="24"/>
              </w:rPr>
            </w:pPr>
            <w:r>
              <w:rPr>
                <w:rFonts w:ascii="仿宋_GB2312" w:hAnsi="宋体" w:eastAsia="仿宋_GB2312"/>
                <w:sz w:val="24"/>
                <w:szCs w:val="24"/>
              </w:rPr>
              <w:t>配套电脑处理器CPU物理核心数≥6核，主频≥2.5GHz，内存容量≥8GB以上，固态硬盘（SSD）容量≥256GB，显示器尺寸≥23.8英寸，预装符合安全可靠测评要求的操作系统（兼容Windows 10/11或国产主流操作系统）。</w:t>
            </w:r>
          </w:p>
          <w:p w14:paraId="3CC5730C">
            <w:pPr>
              <w:widowControl/>
              <w:spacing w:line="360" w:lineRule="auto"/>
              <w:jc w:val="center"/>
              <w:rPr>
                <w:rFonts w:ascii="仿宋_GB2312" w:hAnsi="宋体" w:eastAsia="仿宋_GB2312"/>
                <w:sz w:val="24"/>
                <w:szCs w:val="24"/>
              </w:rPr>
            </w:pPr>
            <w:r>
              <w:rPr>
                <w:rFonts w:ascii="仿宋_GB2312" w:hAnsi="宋体" w:eastAsia="仿宋_GB2312"/>
                <w:sz w:val="24"/>
                <w:szCs w:val="24"/>
              </w:rPr>
              <w:t>投标人承诺电脑满足财政部《台式计算机政府采购需求标准(2023年版)》通知附件中的其他全部指标要求。证明材料</w:t>
            </w:r>
            <w:r>
              <w:rPr>
                <w:rFonts w:hint="eastAsia" w:ascii="仿宋_GB2312" w:hAnsi="宋体" w:eastAsia="仿宋_GB2312"/>
                <w:sz w:val="24"/>
                <w:szCs w:val="24"/>
              </w:rPr>
              <w:t>：</w:t>
            </w:r>
            <w:r>
              <w:rPr>
                <w:rFonts w:ascii="仿宋_GB2312" w:hAnsi="宋体" w:eastAsia="仿宋_GB2312"/>
                <w:sz w:val="24"/>
                <w:szCs w:val="24"/>
              </w:rPr>
              <w:t>提供承诺函(格式自拟)，并加盖投标人公章。</w:t>
            </w:r>
          </w:p>
          <w:p w14:paraId="7DDB62B4">
            <w:pPr>
              <w:widowControl/>
              <w:spacing w:line="360" w:lineRule="auto"/>
              <w:jc w:val="center"/>
              <w:rPr>
                <w:rFonts w:ascii="仿宋_GB2312" w:hAnsi="宋体" w:eastAsia="仿宋_GB2312"/>
                <w:sz w:val="24"/>
                <w:szCs w:val="24"/>
              </w:rPr>
            </w:pPr>
            <w:r>
              <w:rPr>
                <w:rFonts w:ascii="仿宋_GB2312" w:hAnsi="宋体" w:eastAsia="仿宋_GB2312"/>
                <w:sz w:val="24"/>
                <w:szCs w:val="24"/>
              </w:rPr>
              <w:t>电脑属于《节能产品政府采购品目清单》中政府强制采购产品。投标人提供国家确定的认证机构出具的、处于有效期内的主机、显示器节能产品认证证书。所提供证书的产品型号须与投标产品型号保持一致，型号不一致或未提供有效证明材料的，按无效投标处理。</w:t>
            </w:r>
          </w:p>
        </w:tc>
        <w:tc>
          <w:tcPr>
            <w:tcW w:w="2126" w:type="dxa"/>
            <w:vAlign w:val="center"/>
          </w:tcPr>
          <w:p w14:paraId="6466A14E">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否</w:t>
            </w:r>
          </w:p>
        </w:tc>
      </w:tr>
    </w:tbl>
    <w:p w14:paraId="501918F3">
      <w:pPr>
        <w:autoSpaceDE w:val="0"/>
        <w:autoSpaceDN w:val="0"/>
        <w:adjustRightInd w:val="0"/>
        <w:snapToGrid w:val="0"/>
        <w:spacing w:before="156" w:beforeLines="50" w:line="360" w:lineRule="auto"/>
        <w:jc w:val="left"/>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说明：</w:t>
      </w:r>
    </w:p>
    <w:p w14:paraId="6DDF0674">
      <w:pPr>
        <w:autoSpaceDE w:val="0"/>
        <w:autoSpaceDN w:val="0"/>
        <w:adjustRightInd w:val="0"/>
        <w:snapToGrid w:val="0"/>
        <w:spacing w:line="360" w:lineRule="auto"/>
        <w:ind w:firstLine="480" w:firstLineChars="200"/>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1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①</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重要性可用“★”“#”表示，“★”代表关键指标，不满足该指标项将导致响应被拒绝；“#”代表重要指标；无标识则表示属一般指标项。</w:t>
      </w:r>
    </w:p>
    <w:p w14:paraId="20078ABA">
      <w:pPr>
        <w:autoSpaceDE w:val="0"/>
        <w:autoSpaceDN w:val="0"/>
        <w:adjustRightInd w:val="0"/>
        <w:snapToGrid w:val="0"/>
        <w:spacing w:line="360" w:lineRule="auto"/>
        <w:ind w:firstLine="480" w:firstLineChars="200"/>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2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②</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是”。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5C61BB57">
      <w:pPr>
        <w:widowControl/>
        <w:ind w:firstLine="643" w:firstLineChars="200"/>
        <w:jc w:val="left"/>
        <w:rPr>
          <w:rFonts w:ascii="仿宋_GB2312" w:hAnsi="宋体" w:eastAsia="仿宋_GB2312" w:cs="仿宋"/>
          <w:b/>
          <w:kern w:val="0"/>
          <w:sz w:val="32"/>
          <w:szCs w:val="28"/>
          <w:shd w:val="clear" w:color="auto" w:fill="FFFFFF"/>
        </w:rPr>
      </w:pPr>
      <w:r>
        <w:rPr>
          <w:rFonts w:hint="eastAsia" w:ascii="仿宋_GB2312" w:hAnsi="宋体" w:eastAsia="仿宋_GB2312" w:cs="仿宋"/>
          <w:b/>
          <w:kern w:val="0"/>
          <w:sz w:val="32"/>
          <w:szCs w:val="28"/>
          <w:shd w:val="clear" w:color="auto" w:fill="FFFFFF"/>
        </w:rPr>
        <w:t>四、商务要求</w:t>
      </w:r>
    </w:p>
    <w:tbl>
      <w:tblPr>
        <w:tblStyle w:val="7"/>
        <w:tblW w:w="8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1603"/>
        <w:gridCol w:w="940"/>
        <w:gridCol w:w="5237"/>
      </w:tblGrid>
      <w:tr w14:paraId="007B6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blHeader/>
          <w:jc w:val="center"/>
        </w:trPr>
        <w:tc>
          <w:tcPr>
            <w:tcW w:w="892" w:type="dxa"/>
            <w:vAlign w:val="center"/>
          </w:tcPr>
          <w:p w14:paraId="2C5CD42B">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序号</w:t>
            </w:r>
          </w:p>
        </w:tc>
        <w:tc>
          <w:tcPr>
            <w:tcW w:w="1603" w:type="dxa"/>
            <w:vAlign w:val="center"/>
          </w:tcPr>
          <w:p w14:paraId="00444E1E">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指标项</w:t>
            </w:r>
          </w:p>
        </w:tc>
        <w:tc>
          <w:tcPr>
            <w:tcW w:w="940" w:type="dxa"/>
            <w:vAlign w:val="center"/>
          </w:tcPr>
          <w:p w14:paraId="577575DE">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重要性</w:t>
            </w:r>
          </w:p>
        </w:tc>
        <w:tc>
          <w:tcPr>
            <w:tcW w:w="5237" w:type="dxa"/>
            <w:vAlign w:val="center"/>
          </w:tcPr>
          <w:p w14:paraId="50379C7E">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指标要求</w:t>
            </w:r>
          </w:p>
        </w:tc>
      </w:tr>
      <w:tr w14:paraId="62BA3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92" w:type="dxa"/>
            <w:vAlign w:val="center"/>
          </w:tcPr>
          <w:p w14:paraId="18AA6A90">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1</w:t>
            </w:r>
          </w:p>
        </w:tc>
        <w:tc>
          <w:tcPr>
            <w:tcW w:w="1603" w:type="dxa"/>
            <w:vAlign w:val="center"/>
          </w:tcPr>
          <w:p w14:paraId="5CC6E3F0">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供货期/服务期/工期</w:t>
            </w:r>
          </w:p>
        </w:tc>
        <w:tc>
          <w:tcPr>
            <w:tcW w:w="940" w:type="dxa"/>
          </w:tcPr>
          <w:p w14:paraId="55235A6C">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lang w:val="zh-CN"/>
              </w:rPr>
              <w:t>★</w:t>
            </w:r>
          </w:p>
        </w:tc>
        <w:tc>
          <w:tcPr>
            <w:tcW w:w="5237" w:type="dxa"/>
          </w:tcPr>
          <w:p w14:paraId="4850B681">
            <w:pPr>
              <w:autoSpaceDE w:val="0"/>
              <w:autoSpaceDN w:val="0"/>
              <w:adjustRightInd w:val="0"/>
              <w:snapToGrid w:val="0"/>
              <w:spacing w:line="360" w:lineRule="auto"/>
              <w:jc w:val="left"/>
              <w:rPr>
                <w:rFonts w:ascii="仿宋_GB2312" w:hAnsi="宋体" w:eastAsia="仿宋_GB2312"/>
                <w:iCs/>
                <w:sz w:val="24"/>
                <w:szCs w:val="24"/>
              </w:rPr>
            </w:pPr>
            <w:r>
              <w:rPr>
                <w:rFonts w:hint="eastAsia" w:ascii="仿宋_GB2312" w:hAnsi="宋体" w:eastAsia="仿宋_GB2312"/>
                <w:iCs/>
                <w:sz w:val="24"/>
                <w:szCs w:val="24"/>
              </w:rPr>
              <w:t>合同签订之日起2个月内完成供货。</w:t>
            </w:r>
          </w:p>
          <w:p w14:paraId="5B764176">
            <w:pPr>
              <w:autoSpaceDE w:val="0"/>
              <w:autoSpaceDN w:val="0"/>
              <w:adjustRightInd w:val="0"/>
              <w:snapToGrid w:val="0"/>
              <w:spacing w:line="360" w:lineRule="auto"/>
              <w:jc w:val="left"/>
              <w:rPr>
                <w:rFonts w:ascii="仿宋_GB2312" w:hAnsi="宋体" w:eastAsia="仿宋_GB2312" w:cs="宋体"/>
                <w:iCs/>
                <w:snapToGrid w:val="0"/>
                <w:kern w:val="0"/>
                <w:sz w:val="24"/>
                <w:szCs w:val="24"/>
                <w:lang w:val="zh-CN"/>
              </w:rPr>
            </w:pPr>
          </w:p>
        </w:tc>
      </w:tr>
      <w:tr w14:paraId="640E2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1D619E9B">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2</w:t>
            </w:r>
          </w:p>
        </w:tc>
        <w:tc>
          <w:tcPr>
            <w:tcW w:w="1603" w:type="dxa"/>
            <w:vAlign w:val="center"/>
          </w:tcPr>
          <w:p w14:paraId="450E5CB3">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交货/服务/建设地点</w:t>
            </w:r>
          </w:p>
        </w:tc>
        <w:tc>
          <w:tcPr>
            <w:tcW w:w="940" w:type="dxa"/>
            <w:vAlign w:val="center"/>
          </w:tcPr>
          <w:p w14:paraId="5307284D">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vAlign w:val="center"/>
          </w:tcPr>
          <w:p w14:paraId="54A1F3AE">
            <w:pPr>
              <w:autoSpaceDE w:val="0"/>
              <w:autoSpaceDN w:val="0"/>
              <w:adjustRightInd w:val="0"/>
              <w:snapToGrid w:val="0"/>
              <w:spacing w:line="360" w:lineRule="auto"/>
              <w:jc w:val="left"/>
              <w:rPr>
                <w:rFonts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采购人指定地点。</w:t>
            </w:r>
          </w:p>
        </w:tc>
      </w:tr>
      <w:tr w14:paraId="3DCED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0F20B1B6">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3</w:t>
            </w:r>
          </w:p>
        </w:tc>
        <w:tc>
          <w:tcPr>
            <w:tcW w:w="1603" w:type="dxa"/>
            <w:vAlign w:val="center"/>
          </w:tcPr>
          <w:p w14:paraId="744E3BF3">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质保期</w:t>
            </w:r>
          </w:p>
        </w:tc>
        <w:tc>
          <w:tcPr>
            <w:tcW w:w="940" w:type="dxa"/>
            <w:vAlign w:val="center"/>
          </w:tcPr>
          <w:p w14:paraId="785ED940">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vAlign w:val="center"/>
          </w:tcPr>
          <w:p w14:paraId="69C175BE">
            <w:pPr>
              <w:autoSpaceDE w:val="0"/>
              <w:autoSpaceDN w:val="0"/>
              <w:adjustRightInd w:val="0"/>
              <w:snapToGrid w:val="0"/>
              <w:spacing w:line="360" w:lineRule="auto"/>
              <w:jc w:val="left"/>
              <w:rPr>
                <w:rFonts w:ascii="仿宋_GB2312" w:hAnsi="宋体" w:eastAsia="仿宋_GB2312" w:cs="宋体"/>
                <w:iCs/>
                <w:snapToGrid w:val="0"/>
                <w:kern w:val="0"/>
                <w:sz w:val="24"/>
                <w:szCs w:val="24"/>
              </w:rPr>
            </w:pPr>
            <w:r>
              <w:rPr>
                <w:rFonts w:hint="eastAsia" w:ascii="仿宋_GB2312" w:hAnsi="宋体" w:eastAsia="仿宋_GB2312" w:cs="宋体"/>
                <w:iCs/>
                <w:snapToGrid w:val="0"/>
                <w:kern w:val="0"/>
                <w:sz w:val="24"/>
                <w:szCs w:val="24"/>
                <w:lang w:val="zh-CN"/>
              </w:rPr>
              <w:t>自验收合格之日起计算</w:t>
            </w:r>
            <w:r>
              <w:rPr>
                <w:rFonts w:hint="eastAsia" w:ascii="仿宋_GB2312" w:hAnsi="宋体" w:eastAsia="仿宋_GB2312" w:cs="宋体"/>
                <w:iCs/>
                <w:snapToGrid w:val="0"/>
                <w:kern w:val="0"/>
                <w:sz w:val="24"/>
                <w:szCs w:val="24"/>
              </w:rPr>
              <w:t>，</w:t>
            </w:r>
            <w:r>
              <w:rPr>
                <w:rFonts w:hint="eastAsia" w:ascii="仿宋_GB2312" w:hAnsi="宋体" w:eastAsia="仿宋_GB2312" w:cs="宋体"/>
                <w:iCs/>
                <w:snapToGrid w:val="0"/>
                <w:kern w:val="0"/>
                <w:sz w:val="24"/>
                <w:szCs w:val="24"/>
                <w:lang w:val="zh-CN"/>
              </w:rPr>
              <w:t>所有硬件</w:t>
            </w:r>
            <w:r>
              <w:rPr>
                <w:rFonts w:hint="eastAsia" w:ascii="仿宋_GB2312" w:hAnsi="宋体" w:eastAsia="仿宋_GB2312" w:cs="宋体"/>
                <w:iCs/>
                <w:snapToGrid w:val="0"/>
                <w:kern w:val="0"/>
                <w:sz w:val="24"/>
                <w:szCs w:val="24"/>
              </w:rPr>
              <w:t>1年</w:t>
            </w:r>
            <w:r>
              <w:rPr>
                <w:rFonts w:hint="eastAsia" w:ascii="仿宋_GB2312" w:hAnsi="宋体" w:eastAsia="仿宋_GB2312" w:cs="宋体"/>
                <w:iCs/>
                <w:snapToGrid w:val="0"/>
                <w:kern w:val="0"/>
                <w:sz w:val="24"/>
                <w:szCs w:val="24"/>
                <w:lang w:val="zh-CN"/>
              </w:rPr>
              <w:t>免费保修</w:t>
            </w:r>
            <w:r>
              <w:rPr>
                <w:rFonts w:hint="eastAsia" w:ascii="仿宋_GB2312" w:hAnsi="宋体" w:eastAsia="仿宋_GB2312" w:cs="宋体"/>
                <w:iCs/>
                <w:snapToGrid w:val="0"/>
                <w:kern w:val="0"/>
                <w:sz w:val="24"/>
                <w:szCs w:val="24"/>
              </w:rPr>
              <w:t>。</w:t>
            </w:r>
          </w:p>
        </w:tc>
      </w:tr>
      <w:tr w14:paraId="568C3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446E8244">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4</w:t>
            </w:r>
          </w:p>
        </w:tc>
        <w:tc>
          <w:tcPr>
            <w:tcW w:w="1603" w:type="dxa"/>
            <w:vAlign w:val="center"/>
          </w:tcPr>
          <w:p w14:paraId="5E883CE6">
            <w:pPr>
              <w:widowControl/>
              <w:autoSpaceDE w:val="0"/>
              <w:autoSpaceDN w:val="0"/>
              <w:adjustRightInd w:val="0"/>
              <w:snapToGrid w:val="0"/>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包装和运输</w:t>
            </w:r>
          </w:p>
        </w:tc>
        <w:tc>
          <w:tcPr>
            <w:tcW w:w="940" w:type="dxa"/>
          </w:tcPr>
          <w:p w14:paraId="2B95275C">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tcPr>
          <w:p w14:paraId="1413CC2A">
            <w:pPr>
              <w:widowControl/>
              <w:autoSpaceDE w:val="0"/>
              <w:autoSpaceDN w:val="0"/>
              <w:adjustRightInd w:val="0"/>
              <w:snapToGrid w:val="0"/>
              <w:jc w:val="left"/>
              <w:rPr>
                <w:rFonts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供应商应提供货物（货物需为原厂包装）运至项目现场所需要的包装，以防止设备在运输中损坏或丢失。</w:t>
            </w:r>
          </w:p>
        </w:tc>
      </w:tr>
      <w:tr w14:paraId="5E3C9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5BF2618A">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5</w:t>
            </w:r>
          </w:p>
        </w:tc>
        <w:tc>
          <w:tcPr>
            <w:tcW w:w="1603" w:type="dxa"/>
            <w:vAlign w:val="center"/>
          </w:tcPr>
          <w:p w14:paraId="7C94D53A">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服务标准/</w:t>
            </w:r>
          </w:p>
          <w:p w14:paraId="74C51A10">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售后服务要求</w:t>
            </w:r>
          </w:p>
        </w:tc>
        <w:tc>
          <w:tcPr>
            <w:tcW w:w="940" w:type="dxa"/>
          </w:tcPr>
          <w:p w14:paraId="4885CBBA">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tcPr>
          <w:p w14:paraId="4FE57869">
            <w:pPr>
              <w:widowControl/>
              <w:autoSpaceDE w:val="0"/>
              <w:autoSpaceDN w:val="0"/>
              <w:adjustRightInd w:val="0"/>
              <w:snapToGrid w:val="0"/>
              <w:rPr>
                <w:rFonts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电话报修后</w:t>
            </w:r>
            <w:bookmarkStart w:id="1" w:name="OLE_LINK1"/>
            <w:r>
              <w:rPr>
                <w:rFonts w:hint="eastAsia" w:ascii="仿宋_GB2312" w:hAnsi="宋体" w:eastAsia="仿宋_GB2312" w:cs="宋体"/>
                <w:iCs/>
                <w:snapToGrid w:val="0"/>
                <w:kern w:val="0"/>
                <w:sz w:val="24"/>
                <w:szCs w:val="24"/>
                <w:lang w:val="zh-CN"/>
              </w:rPr>
              <w:t>72小时</w:t>
            </w:r>
            <w:bookmarkEnd w:id="1"/>
            <w:bookmarkStart w:id="2" w:name="OLE_LINK7"/>
            <w:r>
              <w:rPr>
                <w:rFonts w:hint="eastAsia" w:ascii="仿宋_GB2312" w:hAnsi="宋体" w:eastAsia="仿宋_GB2312" w:cs="宋体"/>
                <w:iCs/>
                <w:snapToGrid w:val="0"/>
                <w:kern w:val="0"/>
                <w:sz w:val="24"/>
                <w:szCs w:val="24"/>
                <w:lang w:val="zh-CN"/>
              </w:rPr>
              <w:t>内上门服务</w:t>
            </w:r>
            <w:bookmarkEnd w:id="2"/>
            <w:r>
              <w:rPr>
                <w:rFonts w:hint="eastAsia" w:ascii="仿宋_GB2312" w:hAnsi="宋体" w:eastAsia="仿宋_GB2312" w:cs="宋体"/>
                <w:iCs/>
                <w:snapToGrid w:val="0"/>
                <w:kern w:val="0"/>
                <w:sz w:val="24"/>
                <w:szCs w:val="24"/>
                <w:lang w:val="zh-CN"/>
              </w:rPr>
              <w:t>、72小时内排除故障或找到解决方案。</w:t>
            </w:r>
          </w:p>
          <w:p w14:paraId="314925D1">
            <w:pPr>
              <w:widowControl/>
              <w:shd w:val="clear" w:color="auto" w:fill="FFFFFF"/>
              <w:rPr>
                <w:rFonts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所有硬件过免费保修期后、</w:t>
            </w:r>
            <w:r>
              <w:rPr>
                <w:rFonts w:ascii="仿宋_GB2312" w:hAnsi="宋体" w:eastAsia="仿宋_GB2312" w:cs="宋体"/>
                <w:iCs/>
                <w:snapToGrid w:val="0"/>
                <w:kern w:val="0"/>
                <w:sz w:val="24"/>
                <w:szCs w:val="24"/>
                <w:lang w:val="zh-CN"/>
              </w:rPr>
              <w:t>所有软件终身免费升级</w:t>
            </w:r>
            <w:r>
              <w:rPr>
                <w:rFonts w:hint="eastAsia" w:ascii="仿宋_GB2312" w:hAnsi="宋体" w:eastAsia="仿宋_GB2312" w:cs="宋体"/>
                <w:iCs/>
                <w:snapToGrid w:val="0"/>
                <w:kern w:val="0"/>
                <w:sz w:val="24"/>
                <w:szCs w:val="24"/>
                <w:lang w:val="zh-CN"/>
              </w:rPr>
              <w:t>，硬件支持后续功能扩展。</w:t>
            </w:r>
            <w:r>
              <w:rPr>
                <w:rFonts w:ascii="仿宋_GB2312" w:hAnsi="宋体" w:eastAsia="仿宋_GB2312" w:cs="宋体"/>
                <w:iCs/>
                <w:snapToGrid w:val="0"/>
                <w:kern w:val="0"/>
                <w:sz w:val="24"/>
                <w:szCs w:val="24"/>
                <w:lang w:val="zh-CN"/>
              </w:rPr>
              <w:t>供应商需在新技术推出后30日内告知用户升级方案。</w:t>
            </w:r>
            <w:r>
              <w:rPr>
                <w:rFonts w:hint="eastAsia" w:ascii="仿宋_GB2312" w:hAnsi="宋体" w:eastAsia="仿宋_GB2312" w:cs="宋体"/>
                <w:iCs/>
                <w:snapToGrid w:val="0"/>
                <w:kern w:val="0"/>
                <w:sz w:val="24"/>
                <w:szCs w:val="24"/>
                <w:lang w:val="zh-CN"/>
              </w:rPr>
              <w:t>硬件优惠收取配件费用（参考投标所列价格或合同签订时的价格进行折扣优惠），软件优惠进行维修升级，响应速度同保修期响应速度。</w:t>
            </w:r>
          </w:p>
        </w:tc>
      </w:tr>
      <w:tr w14:paraId="3D6B7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56459DA6">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6</w:t>
            </w:r>
          </w:p>
        </w:tc>
        <w:tc>
          <w:tcPr>
            <w:tcW w:w="1603" w:type="dxa"/>
            <w:vAlign w:val="center"/>
          </w:tcPr>
          <w:p w14:paraId="47BDDB6C">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安装调试</w:t>
            </w:r>
          </w:p>
        </w:tc>
        <w:tc>
          <w:tcPr>
            <w:tcW w:w="940" w:type="dxa"/>
          </w:tcPr>
          <w:p w14:paraId="59978A36">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vAlign w:val="center"/>
          </w:tcPr>
          <w:p w14:paraId="259E1A80">
            <w:pPr>
              <w:widowControl/>
              <w:autoSpaceDE w:val="0"/>
              <w:autoSpaceDN w:val="0"/>
              <w:adjustRightInd w:val="0"/>
              <w:snapToGrid w:val="0"/>
              <w:rPr>
                <w:rFonts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安装和调试过程中需要的专用器具和其他物资由供应商负责，采购人负责相应的现场协调等方面的协调配合工作。安装与调试所产生费用由供应商承担。</w:t>
            </w:r>
          </w:p>
        </w:tc>
      </w:tr>
      <w:tr w14:paraId="51798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5E751675">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7</w:t>
            </w:r>
          </w:p>
        </w:tc>
        <w:tc>
          <w:tcPr>
            <w:tcW w:w="1603" w:type="dxa"/>
            <w:vAlign w:val="center"/>
          </w:tcPr>
          <w:p w14:paraId="4CEB77F2">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培训要求</w:t>
            </w:r>
          </w:p>
        </w:tc>
        <w:tc>
          <w:tcPr>
            <w:tcW w:w="940" w:type="dxa"/>
          </w:tcPr>
          <w:p w14:paraId="006558E8">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vAlign w:val="center"/>
          </w:tcPr>
          <w:p w14:paraId="4B107587">
            <w:pPr>
              <w:widowControl/>
              <w:autoSpaceDE w:val="0"/>
              <w:autoSpaceDN w:val="0"/>
              <w:adjustRightInd w:val="0"/>
              <w:snapToGrid w:val="0"/>
              <w:rPr>
                <w:rFonts w:ascii="仿宋_GB2312" w:hAnsi="宋体" w:eastAsia="仿宋_GB2312" w:cs="宋体"/>
                <w:iCs/>
                <w:snapToGrid w:val="0"/>
                <w:kern w:val="0"/>
                <w:sz w:val="24"/>
                <w:szCs w:val="24"/>
                <w:lang w:val="zh-CN"/>
              </w:rPr>
            </w:pPr>
            <w:bookmarkStart w:id="3" w:name="OLE_LINK2"/>
            <w:r>
              <w:rPr>
                <w:rFonts w:ascii="仿宋_GB2312" w:hAnsi="宋体" w:eastAsia="仿宋_GB2312" w:cs="宋体"/>
                <w:iCs/>
                <w:snapToGrid w:val="0"/>
                <w:kern w:val="0"/>
                <w:sz w:val="24"/>
                <w:szCs w:val="24"/>
                <w:lang w:val="zh-CN"/>
              </w:rPr>
              <w:t>产品在客户指定现场免费安装、调试并提供原厂操作培训，确保操作人员独立掌握设备使用及基础维护技能。</w:t>
            </w:r>
            <w:r>
              <w:rPr>
                <w:rFonts w:hint="eastAsia" w:ascii="仿宋_GB2312" w:hAnsi="宋体" w:eastAsia="仿宋_GB2312" w:cs="宋体"/>
                <w:iCs/>
                <w:snapToGrid w:val="0"/>
                <w:kern w:val="0"/>
                <w:sz w:val="24"/>
                <w:szCs w:val="24"/>
                <w:lang w:val="zh-CN"/>
              </w:rPr>
              <w:t>交通等与培训相关的费用均由成交供应商承担。</w:t>
            </w:r>
            <w:bookmarkEnd w:id="3"/>
          </w:p>
        </w:tc>
      </w:tr>
      <w:tr w14:paraId="00E4E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3F2A6E29">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8</w:t>
            </w:r>
          </w:p>
        </w:tc>
        <w:tc>
          <w:tcPr>
            <w:tcW w:w="1603" w:type="dxa"/>
            <w:vAlign w:val="center"/>
          </w:tcPr>
          <w:p w14:paraId="59D1012C">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验收标准</w:t>
            </w:r>
          </w:p>
        </w:tc>
        <w:tc>
          <w:tcPr>
            <w:tcW w:w="940" w:type="dxa"/>
          </w:tcPr>
          <w:p w14:paraId="4226CC80">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tcPr>
          <w:p w14:paraId="65802A55">
            <w:pPr>
              <w:widowControl/>
              <w:autoSpaceDE w:val="0"/>
              <w:autoSpaceDN w:val="0"/>
              <w:adjustRightInd w:val="0"/>
              <w:snapToGrid w:val="0"/>
              <w:jc w:val="left"/>
              <w:rPr>
                <w:rFonts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按照供应商响应文件及采购文件确定的技术和服务指标进行验收。</w:t>
            </w:r>
          </w:p>
        </w:tc>
      </w:tr>
      <w:tr w14:paraId="40AED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682F676F">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9</w:t>
            </w:r>
          </w:p>
        </w:tc>
        <w:tc>
          <w:tcPr>
            <w:tcW w:w="1603" w:type="dxa"/>
            <w:vAlign w:val="center"/>
          </w:tcPr>
          <w:p w14:paraId="7D9FF985">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付款方式</w:t>
            </w:r>
          </w:p>
        </w:tc>
        <w:tc>
          <w:tcPr>
            <w:tcW w:w="940" w:type="dxa"/>
          </w:tcPr>
          <w:p w14:paraId="7D3453B5">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vAlign w:val="center"/>
          </w:tcPr>
          <w:p w14:paraId="5B7C3246">
            <w:pPr>
              <w:widowControl/>
              <w:autoSpaceDE w:val="0"/>
              <w:autoSpaceDN w:val="0"/>
              <w:adjustRightInd w:val="0"/>
              <w:snapToGrid w:val="0"/>
              <w:rPr>
                <w:rFonts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仪器设备安装调试到位并验收合格后，支付至合同总金额的95%，余款在运行一年无质量问题后一次性付清。</w:t>
            </w:r>
          </w:p>
          <w:p w14:paraId="46A19A72">
            <w:pPr>
              <w:widowControl/>
              <w:autoSpaceDE w:val="0"/>
              <w:autoSpaceDN w:val="0"/>
              <w:adjustRightInd w:val="0"/>
              <w:snapToGrid w:val="0"/>
              <w:rPr>
                <w:rFonts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若中标人为中小企业，将落实《保障中小企业款项支付条例》。</w:t>
            </w:r>
          </w:p>
        </w:tc>
      </w:tr>
      <w:tr w14:paraId="7AB5F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0EF8F851">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10</w:t>
            </w:r>
          </w:p>
        </w:tc>
        <w:tc>
          <w:tcPr>
            <w:tcW w:w="1603" w:type="dxa"/>
            <w:vAlign w:val="center"/>
          </w:tcPr>
          <w:p w14:paraId="005AEE15">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保险</w:t>
            </w:r>
          </w:p>
        </w:tc>
        <w:tc>
          <w:tcPr>
            <w:tcW w:w="940" w:type="dxa"/>
          </w:tcPr>
          <w:p w14:paraId="3B6C4703">
            <w:pPr>
              <w:widowControl/>
              <w:autoSpaceDE w:val="0"/>
              <w:autoSpaceDN w:val="0"/>
              <w:adjustRightInd w:val="0"/>
              <w:snapToGrid w:val="0"/>
              <w:jc w:val="center"/>
              <w:rPr>
                <w:rFonts w:ascii="仿宋_GB2312" w:hAnsi="宋体" w:eastAsia="仿宋_GB2312" w:cs="宋体"/>
                <w:snapToGrid w:val="0"/>
                <w:kern w:val="0"/>
                <w:sz w:val="24"/>
                <w:szCs w:val="24"/>
              </w:rPr>
            </w:pPr>
          </w:p>
        </w:tc>
        <w:tc>
          <w:tcPr>
            <w:tcW w:w="5237" w:type="dxa"/>
          </w:tcPr>
          <w:p w14:paraId="43ED1E73">
            <w:pPr>
              <w:widowControl/>
              <w:autoSpaceDE w:val="0"/>
              <w:autoSpaceDN w:val="0"/>
              <w:adjustRightInd w:val="0"/>
              <w:snapToGrid w:val="0"/>
              <w:spacing w:line="360" w:lineRule="auto"/>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无</w:t>
            </w:r>
          </w:p>
        </w:tc>
      </w:tr>
      <w:tr w14:paraId="28D13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324EF066">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11</w:t>
            </w:r>
          </w:p>
        </w:tc>
        <w:tc>
          <w:tcPr>
            <w:tcW w:w="1603" w:type="dxa"/>
            <w:vAlign w:val="center"/>
          </w:tcPr>
          <w:p w14:paraId="19694FE6">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其他</w:t>
            </w:r>
          </w:p>
        </w:tc>
        <w:tc>
          <w:tcPr>
            <w:tcW w:w="940" w:type="dxa"/>
          </w:tcPr>
          <w:p w14:paraId="782AF208">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tcPr>
          <w:p w14:paraId="2294280D">
            <w:pPr>
              <w:widowControl/>
              <w:autoSpaceDE w:val="0"/>
              <w:autoSpaceDN w:val="0"/>
              <w:adjustRightInd w:val="0"/>
              <w:snapToGrid w:val="0"/>
              <w:spacing w:line="360" w:lineRule="auto"/>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无</w:t>
            </w:r>
          </w:p>
        </w:tc>
      </w:tr>
    </w:tbl>
    <w:p w14:paraId="76CCE750">
      <w:pPr>
        <w:widowControl/>
        <w:ind w:firstLine="643" w:firstLineChars="200"/>
        <w:jc w:val="left"/>
        <w:rPr>
          <w:rFonts w:ascii="仿宋_GB2312" w:hAnsi="宋体" w:eastAsia="仿宋_GB2312" w:cs="仿宋"/>
          <w:b/>
          <w:kern w:val="0"/>
          <w:sz w:val="32"/>
          <w:szCs w:val="28"/>
          <w:shd w:val="clear" w:color="auto" w:fill="FFFFFF"/>
        </w:rPr>
      </w:pPr>
      <w:r>
        <w:rPr>
          <w:rFonts w:hint="eastAsia" w:ascii="仿宋_GB2312" w:hAnsi="宋体" w:eastAsia="仿宋_GB2312" w:cs="仿宋"/>
          <w:b/>
          <w:kern w:val="0"/>
          <w:sz w:val="32"/>
          <w:szCs w:val="28"/>
          <w:shd w:val="clear" w:color="auto" w:fill="FFFFFF"/>
        </w:rPr>
        <w:t>五、实现的政府采购政策目标</w:t>
      </w:r>
    </w:p>
    <w:p w14:paraId="2DD2F049">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（一）本项目须落实节约能源、保护环境、促进中小企业发展、支持创新等政府采购政策的描述。</w:t>
      </w:r>
    </w:p>
    <w:p w14:paraId="483D330D">
      <w:pPr>
        <w:spacing w:line="360" w:lineRule="auto"/>
        <w:ind w:firstLine="493"/>
        <w:jc w:val="left"/>
        <w:rPr>
          <w:rFonts w:ascii="仿宋_GB2312" w:hAnsi="宋体" w:eastAsia="仿宋_GB2312"/>
          <w:iCs/>
          <w:sz w:val="24"/>
          <w:szCs w:val="24"/>
        </w:rPr>
      </w:pPr>
      <w:r>
        <w:rPr>
          <w:rFonts w:ascii="仿宋_GB2312" w:hAnsi="宋体" w:eastAsia="仿宋_GB2312"/>
          <w:iCs/>
          <w:sz w:val="24"/>
          <w:szCs w:val="24"/>
        </w:rPr>
        <w:t>本项目为公开招标采购项目，严格落实节约能源、保护环境、促进中小企业发展、支持创新等政府采购政策。节能环保方面，同等条件下优先选用能耗指标优良、低污染、耗材绿色可回收的分析测试仪器；创新支持方面，优先采购具备微区自动矿物分析、全自动粒度检测、矿物阴极发光成像、高精度三维实景重建等创新功能的智能无线三维扫描系统、台式扫描电</w:t>
      </w:r>
      <w:bookmarkStart w:id="4" w:name="_GoBack"/>
      <w:bookmarkEnd w:id="4"/>
      <w:r>
        <w:rPr>
          <w:rFonts w:ascii="仿宋_GB2312" w:hAnsi="宋体" w:eastAsia="仿宋_GB2312"/>
          <w:iCs/>
          <w:sz w:val="24"/>
          <w:szCs w:val="24"/>
        </w:rPr>
        <w:t>镜、阴极发光仪、激光粒度仪，助力地质学科数字化实验技术应用落地。</w:t>
      </w:r>
    </w:p>
    <w:p w14:paraId="3C17204F">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（二）本项目为：</w:t>
      </w:r>
    </w:p>
    <w:p w14:paraId="5E3F3E67">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□专门面向中小企业采购项目</w:t>
      </w:r>
    </w:p>
    <w:p w14:paraId="3B49EF1A">
      <w:pPr>
        <w:spacing w:line="360" w:lineRule="auto"/>
        <w:ind w:firstLine="493"/>
        <w:jc w:val="left"/>
        <w:rPr>
          <w:rFonts w:ascii="仿宋_GB2312" w:hAnsi="宋体" w:eastAsia="仿宋_GB2312"/>
          <w:i/>
          <w:sz w:val="24"/>
          <w:szCs w:val="24"/>
        </w:rPr>
      </w:pPr>
      <w:r>
        <w:rPr>
          <w:rFonts w:hint="eastAsia" w:ascii="仿宋_GB2312" w:hAnsi="宋体" w:eastAsia="仿宋_GB2312"/>
          <w:sz w:val="24"/>
          <w:szCs w:val="24"/>
        </w:rPr>
        <w:t>□预留该部分采购项目预算总额的40%以上专门面向中小企业</w:t>
      </w:r>
      <w:r>
        <w:rPr>
          <w:rFonts w:hint="eastAsia" w:ascii="仿宋_GB2312" w:hAnsi="宋体" w:eastAsia="仿宋_GB2312"/>
          <w:i/>
          <w:sz w:val="24"/>
          <w:szCs w:val="24"/>
        </w:rPr>
        <w:t>（建设项目）</w:t>
      </w:r>
    </w:p>
    <w:p w14:paraId="1E6691B0">
      <w:pPr>
        <w:spacing w:line="360" w:lineRule="auto"/>
        <w:ind w:firstLine="493"/>
        <w:jc w:val="left"/>
        <w:rPr>
          <w:rFonts w:ascii="仿宋_GB2312" w:hAnsi="宋体" w:eastAsia="仿宋_GB2312"/>
          <w:sz w:val="24"/>
          <w:szCs w:val="24"/>
        </w:rPr>
      </w:pPr>
      <w:r>
        <w:rPr>
          <w:rFonts w:ascii="Segoe UI Symbol" w:hAnsi="Segoe UI Symbol" w:eastAsia="仿宋_GB2312" w:cs="Segoe UI Symbol"/>
          <w:sz w:val="24"/>
          <w:szCs w:val="24"/>
        </w:rPr>
        <w:t>☑</w:t>
      </w:r>
      <w:r>
        <w:rPr>
          <w:rFonts w:hint="eastAsia" w:ascii="仿宋_GB2312" w:hAnsi="宋体" w:eastAsia="仿宋_GB2312"/>
          <w:sz w:val="24"/>
          <w:szCs w:val="24"/>
        </w:rPr>
        <w:t>非专门面向中小企业采购项目</w:t>
      </w:r>
    </w:p>
    <w:p w14:paraId="19FB4A84">
      <w:pPr>
        <w:spacing w:line="360" w:lineRule="auto"/>
        <w:ind w:firstLine="493"/>
        <w:jc w:val="left"/>
      </w:pPr>
      <w:r>
        <w:rPr>
          <w:rFonts w:hint="eastAsia" w:ascii="仿宋_GB2312" w:hAnsi="宋体" w:eastAsia="仿宋_GB2312"/>
          <w:sz w:val="24"/>
          <w:szCs w:val="24"/>
        </w:rPr>
        <w:t xml:space="preserve">（三）按中小企业划分标准所属行业： </w:t>
      </w:r>
      <w:r>
        <w:rPr>
          <w:rFonts w:hint="eastAsia" w:ascii="仿宋_GB2312" w:hAnsi="宋体" w:eastAsia="仿宋_GB2312"/>
          <w:sz w:val="24"/>
          <w:szCs w:val="24"/>
          <w:u w:val="single"/>
        </w:rPr>
        <w:t xml:space="preserve"> 工业 </w:t>
      </w:r>
      <w:r>
        <w:rPr>
          <w:rFonts w:hint="eastAsia" w:ascii="仿宋_GB2312" w:hAnsi="宋体" w:eastAsia="仿宋_GB2312"/>
          <w:sz w:val="24"/>
          <w:szCs w:val="24"/>
        </w:rPr>
        <w:t xml:space="preserve"> </w:t>
      </w:r>
    </w:p>
    <w:p w14:paraId="5FEFCD39">
      <w:pPr>
        <w:spacing w:line="360" w:lineRule="auto"/>
        <w:ind w:firstLine="493"/>
        <w:jc w:val="left"/>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669346C2-913E-491F-B5EC-A05556A12C05}"/>
  </w:font>
  <w:font w:name="Calibri Light">
    <w:panose1 w:val="020F03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embedRegular r:id="rId2" w:fontKey="{AA274D59-712F-46B1-84B2-989587E356C4}"/>
  </w:font>
  <w:font w:name="仿宋">
    <w:panose1 w:val="02010609060101010101"/>
    <w:charset w:val="86"/>
    <w:family w:val="modern"/>
    <w:pitch w:val="default"/>
    <w:sig w:usb0="800002BF" w:usb1="38CF7CFA" w:usb2="00000016" w:usb3="00000000" w:csb0="00040001" w:csb1="00000000"/>
    <w:embedRegular r:id="rId3" w:fontKey="{FBC26D78-104F-43E9-AC85-F96D4B359AB9}"/>
  </w:font>
  <w:font w:name="方正小标宋简体">
    <w:panose1 w:val="02010600010101010101"/>
    <w:charset w:val="86"/>
    <w:family w:val="script"/>
    <w:pitch w:val="default"/>
    <w:sig w:usb0="00000001" w:usb1="080E0000" w:usb2="00000000" w:usb3="00000000" w:csb0="00040000" w:csb1="00000000"/>
    <w:embedRegular r:id="rId4" w:fontKey="{9CD3B95E-BE78-412D-9FE2-2913B85FE60E}"/>
  </w:font>
  <w:font w:name="Cambria">
    <w:panose1 w:val="02040503050406030204"/>
    <w:charset w:val="00"/>
    <w:family w:val="roman"/>
    <w:pitch w:val="default"/>
    <w:sig w:usb0="E00006FF" w:usb1="420024FF" w:usb2="02000000" w:usb3="00000000" w:csb0="2000019F" w:csb1="00000000"/>
    <w:embedRegular r:id="rId5" w:fontKey="{39664114-2DB6-47BB-8FBD-8F4C4D4B536A}"/>
  </w:font>
  <w:font w:name="Arial">
    <w:panose1 w:val="020B0604020202020204"/>
    <w:charset w:val="00"/>
    <w:family w:val="swiss"/>
    <w:pitch w:val="default"/>
    <w:sig w:usb0="E0002EFF" w:usb1="C000785B" w:usb2="00000009" w:usb3="00000000" w:csb0="400001FF" w:csb1="FFFF0000"/>
    <w:embedRegular r:id="rId6" w:fontKey="{FF8F12CA-C4A2-4938-9C94-503E83D32AAC}"/>
  </w:font>
  <w:font w:name="Wingdings 2">
    <w:altName w:val="Wingdings"/>
    <w:panose1 w:val="05020102010507070707"/>
    <w:charset w:val="02"/>
    <w:family w:val="roman"/>
    <w:pitch w:val="default"/>
    <w:sig w:usb0="00000000" w:usb1="00000000" w:usb2="00000000" w:usb3="00000000" w:csb0="80000000" w:csb1="00000000"/>
    <w:embedRegular r:id="rId7" w:fontKey="{EFCE180C-623F-4F1B-881E-EBA17BD79ACA}"/>
  </w:font>
  <w:font w:name="Segoe UI Symbol">
    <w:panose1 w:val="020B0502040204020203"/>
    <w:charset w:val="00"/>
    <w:family w:val="swiss"/>
    <w:pitch w:val="default"/>
    <w:sig w:usb0="800001E3" w:usb1="1200FFEF" w:usb2="00040000" w:usb3="04000000" w:csb0="00000001" w:csb1="40000000"/>
    <w:embedRegular r:id="rId8" w:fontKey="{1787C95A-A18C-46CD-A349-53782A30B7ED}"/>
  </w:font>
  <w:font w:name="Wingdings">
    <w:panose1 w:val="05000000000000000000"/>
    <w:charset w:val="00"/>
    <w:family w:val="auto"/>
    <w:pitch w:val="default"/>
    <w:sig w:usb0="00000000" w:usb1="00000000" w:usb2="00000000" w:usb3="00000000" w:csb0="80000000" w:csb1="00000000"/>
  </w:font>
  <w:font w:name="Kingsoft U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8487C39"/>
    <w:multiLevelType w:val="singleLevel"/>
    <w:tmpl w:val="78487C39"/>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zMjg5ZTk0ZmI5MWFhNTcyMmY3YTlmN2Y3NmI0YzkifQ=="/>
  </w:docVars>
  <w:rsids>
    <w:rsidRoot w:val="5DAD333C"/>
    <w:rsid w:val="000044A0"/>
    <w:rsid w:val="000668F7"/>
    <w:rsid w:val="00095CBE"/>
    <w:rsid w:val="0012127E"/>
    <w:rsid w:val="00124776"/>
    <w:rsid w:val="00156032"/>
    <w:rsid w:val="001805DB"/>
    <w:rsid w:val="0019082A"/>
    <w:rsid w:val="001D57FA"/>
    <w:rsid w:val="00257155"/>
    <w:rsid w:val="002D1339"/>
    <w:rsid w:val="00427624"/>
    <w:rsid w:val="005D489C"/>
    <w:rsid w:val="00627F10"/>
    <w:rsid w:val="00641245"/>
    <w:rsid w:val="00784701"/>
    <w:rsid w:val="007A0092"/>
    <w:rsid w:val="007D0579"/>
    <w:rsid w:val="00805E55"/>
    <w:rsid w:val="00814D7B"/>
    <w:rsid w:val="008929DA"/>
    <w:rsid w:val="0096787E"/>
    <w:rsid w:val="009A1561"/>
    <w:rsid w:val="009E709C"/>
    <w:rsid w:val="00A657E8"/>
    <w:rsid w:val="00AE50BF"/>
    <w:rsid w:val="00B03825"/>
    <w:rsid w:val="00B56863"/>
    <w:rsid w:val="00B804BB"/>
    <w:rsid w:val="00CD51BA"/>
    <w:rsid w:val="00D51869"/>
    <w:rsid w:val="00D6768F"/>
    <w:rsid w:val="00DB28CC"/>
    <w:rsid w:val="00DF5DBE"/>
    <w:rsid w:val="00DF6C21"/>
    <w:rsid w:val="00E92E8F"/>
    <w:rsid w:val="00ED2ABB"/>
    <w:rsid w:val="00F14106"/>
    <w:rsid w:val="00FA3596"/>
    <w:rsid w:val="00FE28E4"/>
    <w:rsid w:val="00FE719A"/>
    <w:rsid w:val="00FF3365"/>
    <w:rsid w:val="0E1273B9"/>
    <w:rsid w:val="18612414"/>
    <w:rsid w:val="18AE6318"/>
    <w:rsid w:val="28A773D8"/>
    <w:rsid w:val="30BA5D16"/>
    <w:rsid w:val="35F27141"/>
    <w:rsid w:val="36C50230"/>
    <w:rsid w:val="399C2C31"/>
    <w:rsid w:val="42BE4412"/>
    <w:rsid w:val="54D25EB5"/>
    <w:rsid w:val="5DAD333C"/>
    <w:rsid w:val="61041926"/>
    <w:rsid w:val="63834DCB"/>
    <w:rsid w:val="63EC46AC"/>
    <w:rsid w:val="73414793"/>
    <w:rsid w:val="7BB91D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9"/>
    <w:pPr>
      <w:keepNext/>
      <w:keepLines/>
      <w:spacing w:before="260" w:after="260" w:line="416" w:lineRule="auto"/>
      <w:outlineLvl w:val="1"/>
    </w:pPr>
    <w:rPr>
      <w:rFonts w:ascii="Calibri Light" w:hAnsi="Calibri Light" w:eastAsia="宋体" w:cs="Times New Roman"/>
      <w:b/>
      <w:bCs/>
      <w:sz w:val="32"/>
      <w:szCs w:val="32"/>
    </w:rPr>
  </w:style>
  <w:style w:type="paragraph" w:styleId="3">
    <w:name w:val="heading 3"/>
    <w:basedOn w:val="1"/>
    <w:next w:val="1"/>
    <w:qFormat/>
    <w:uiPriority w:val="9"/>
    <w:pPr>
      <w:keepNext/>
      <w:keepLines/>
      <w:spacing w:before="260" w:after="260" w:line="416" w:lineRule="auto"/>
      <w:outlineLvl w:val="2"/>
    </w:pPr>
    <w:rPr>
      <w:rFonts w:eastAsia="宋体"/>
      <w:b/>
      <w:bCs/>
      <w:sz w:val="32"/>
      <w:szCs w:val="32"/>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3"/>
    <w:unhideWhenUsed/>
    <w:qFormat/>
    <w:uiPriority w:val="99"/>
    <w:pPr>
      <w:jc w:val="left"/>
    </w:pPr>
  </w:style>
  <w:style w:type="paragraph" w:styleId="5">
    <w:name w:val="footer"/>
    <w:basedOn w:val="1"/>
    <w:link w:val="11"/>
    <w:uiPriority w:val="0"/>
    <w:pPr>
      <w:tabs>
        <w:tab w:val="center" w:pos="4153"/>
        <w:tab w:val="right" w:pos="8306"/>
      </w:tabs>
      <w:snapToGrid w:val="0"/>
      <w:jc w:val="left"/>
    </w:pPr>
    <w:rPr>
      <w:sz w:val="18"/>
      <w:szCs w:val="18"/>
    </w:rPr>
  </w:style>
  <w:style w:type="paragraph" w:styleId="6">
    <w:name w:val="header"/>
    <w:basedOn w:val="1"/>
    <w:link w:val="10"/>
    <w:uiPriority w:val="0"/>
    <w:pPr>
      <w:tabs>
        <w:tab w:val="center" w:pos="4153"/>
        <w:tab w:val="right" w:pos="8306"/>
      </w:tabs>
      <w:snapToGrid w:val="0"/>
      <w:jc w:val="center"/>
    </w:pPr>
    <w:rPr>
      <w:sz w:val="18"/>
      <w:szCs w:val="18"/>
    </w:rPr>
  </w:style>
  <w:style w:type="character" w:styleId="9">
    <w:name w:val="Strong"/>
    <w:basedOn w:val="8"/>
    <w:qFormat/>
    <w:uiPriority w:val="0"/>
    <w:rPr>
      <w:b/>
    </w:rPr>
  </w:style>
  <w:style w:type="character" w:customStyle="1" w:styleId="10">
    <w:name w:val="页眉 字符"/>
    <w:basedOn w:val="8"/>
    <w:link w:val="6"/>
    <w:uiPriority w:val="0"/>
    <w:rPr>
      <w:rFonts w:asciiTheme="minorHAnsi" w:hAnsiTheme="minorHAnsi" w:eastAsiaTheme="minorEastAsia" w:cstheme="minorBidi"/>
      <w:kern w:val="2"/>
      <w:sz w:val="18"/>
      <w:szCs w:val="18"/>
    </w:rPr>
  </w:style>
  <w:style w:type="character" w:customStyle="1" w:styleId="11">
    <w:name w:val="页脚 字符"/>
    <w:basedOn w:val="8"/>
    <w:link w:val="5"/>
    <w:uiPriority w:val="0"/>
    <w:rPr>
      <w:rFonts w:asciiTheme="minorHAnsi" w:hAnsiTheme="minorHAnsi" w:eastAsiaTheme="minorEastAsia" w:cstheme="minorBidi"/>
      <w:kern w:val="2"/>
      <w:sz w:val="18"/>
      <w:szCs w:val="18"/>
    </w:rPr>
  </w:style>
  <w:style w:type="paragraph" w:styleId="12">
    <w:name w:val="List Paragraph"/>
    <w:basedOn w:val="1"/>
    <w:unhideWhenUsed/>
    <w:uiPriority w:val="99"/>
    <w:pPr>
      <w:ind w:firstLine="420" w:firstLineChars="200"/>
    </w:pPr>
  </w:style>
  <w:style w:type="character" w:customStyle="1" w:styleId="13">
    <w:name w:val="批注文字 字符"/>
    <w:basedOn w:val="8"/>
    <w:link w:val="4"/>
    <w:uiPriority w:val="99"/>
    <w:rPr>
      <w:rFonts w:asciiTheme="minorHAnsi" w:hAnsiTheme="minorHAnsi" w:eastAsiaTheme="minorEastAsia" w:cstheme="minorBidi"/>
      <w:kern w:val="2"/>
      <w:sz w:val="21"/>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20</Pages>
  <Words>1111</Words>
  <Characters>1120</Characters>
  <Lines>82</Lines>
  <Paragraphs>23</Paragraphs>
  <TotalTime>166</TotalTime>
  <ScaleCrop>false</ScaleCrop>
  <LinksUpToDate>false</LinksUpToDate>
  <CharactersWithSpaces>1147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2024-12-13T01:07:00Z</dcterms:created>
  <dc:creator>姜忠保</dc:creator>
  <cp:lastModifiedBy>dd</cp:lastModifiedBy>
  <dcterms:modified xsi:type="dcterms:W3CDTF">2026-08-14T07:09:29Z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E94FEC2E1B114F42B7236B0D74BA3B2F_13</vt:lpwstr>
  </property>
  <property fmtid="{D5CDD505-2E9C-101B-9397-08002B2CF9AE}" pid="4" name="KSOTemplateDocerSaveRecord">
    <vt:lpwstr>eyJoZGlkIjoiYzVlYmI3M2M4OWE3YWUyYTVmNWVhOGI1NmY0NTYxMTciLCJ1c2VySWQiOiIxNTM1ODk5ODk4In0=</vt:lpwstr>
  </property>
</Properties>
</file>