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316BB46">
      <w:pPr>
        <w:widowControl/>
        <w:adjustRightInd w:val="0"/>
        <w:snapToGrid w:val="0"/>
        <w:spacing w:line="600" w:lineRule="exact"/>
        <w:jc w:val="left"/>
        <w:outlineLvl w:val="1"/>
        <w:rPr>
          <w:rFonts w:ascii="仿宋_GB2312" w:hAnsi="方正小标宋简体" w:eastAsia="仿宋_GB2312" w:cs="宋体"/>
          <w:b/>
          <w:bCs/>
          <w:kern w:val="36"/>
          <w:sz w:val="32"/>
          <w:szCs w:val="32"/>
        </w:rPr>
      </w:pPr>
      <w:r>
        <w:rPr>
          <w:rFonts w:hint="eastAsia" w:ascii="仿宋_GB2312" w:hAnsi="方正小标宋简体" w:eastAsia="仿宋_GB2312" w:cs="宋体"/>
          <w:b/>
          <w:bCs/>
          <w:kern w:val="36"/>
          <w:sz w:val="32"/>
          <w:szCs w:val="32"/>
        </w:rPr>
        <w:t>附件1：</w:t>
      </w:r>
    </w:p>
    <w:p w14:paraId="1FB42D39">
      <w:pPr>
        <w:pStyle w:val="3"/>
        <w:spacing w:before="0" w:after="0" w:line="360" w:lineRule="auto"/>
        <w:rPr>
          <w:rFonts w:ascii="宋体" w:hAnsi="宋体"/>
          <w:szCs w:val="28"/>
        </w:rPr>
      </w:pPr>
      <w:r>
        <w:rPr>
          <w:rFonts w:hint="eastAsia" w:ascii="宋体" w:hAnsi="宋体"/>
          <w:szCs w:val="28"/>
        </w:rPr>
        <w:drawing>
          <wp:inline distT="0" distB="0" distL="114300" distR="114300">
            <wp:extent cx="2712085" cy="636270"/>
            <wp:effectExtent l="0" t="0" r="635" b="3810"/>
            <wp:docPr id="6" name="图片 1" descr="1668069378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 descr="1668069378632"/>
                    <pic:cNvPicPr>
                      <a:picLocks noChangeAspect="1"/>
                    </pic:cNvPicPr>
                  </pic:nvPicPr>
                  <pic:blipFill>
                    <a:blip r:embed="rId4"/>
                    <a:stretch>
                      <a:fillRect/>
                    </a:stretch>
                  </pic:blipFill>
                  <pic:spPr>
                    <a:xfrm>
                      <a:off x="0" y="0"/>
                      <a:ext cx="2712085" cy="636270"/>
                    </a:xfrm>
                    <a:prstGeom prst="rect">
                      <a:avLst/>
                    </a:prstGeom>
                    <a:noFill/>
                    <a:ln>
                      <a:noFill/>
                    </a:ln>
                  </pic:spPr>
                </pic:pic>
              </a:graphicData>
            </a:graphic>
          </wp:inline>
        </w:drawing>
      </w:r>
    </w:p>
    <w:p w14:paraId="4E60A138">
      <w:pPr>
        <w:pStyle w:val="3"/>
        <w:spacing w:before="0" w:after="0" w:line="360" w:lineRule="auto"/>
        <w:jc w:val="center"/>
        <w:rPr>
          <w:rFonts w:ascii="宋体" w:hAnsi="宋体"/>
          <w:szCs w:val="28"/>
        </w:rPr>
      </w:pPr>
    </w:p>
    <w:p w14:paraId="1F3B8807">
      <w:pPr>
        <w:pStyle w:val="3"/>
        <w:spacing w:before="0" w:after="0" w:line="360" w:lineRule="auto"/>
        <w:jc w:val="center"/>
        <w:rPr>
          <w:rFonts w:ascii="宋体" w:hAnsi="宋体"/>
          <w:szCs w:val="28"/>
        </w:rPr>
      </w:pPr>
    </w:p>
    <w:p w14:paraId="7C50288D"/>
    <w:p w14:paraId="7013AF59">
      <w:pPr>
        <w:rPr>
          <w:rFonts w:ascii="宋体" w:hAnsi="宋体"/>
          <w:szCs w:val="28"/>
        </w:rPr>
      </w:pPr>
    </w:p>
    <w:p w14:paraId="6F40FCF4">
      <w:pPr>
        <w:jc w:val="center"/>
        <w:rPr>
          <w:rFonts w:ascii="方正小标宋简体" w:hAnsi="方正小标宋简体" w:eastAsia="方正小标宋简体"/>
          <w:sz w:val="48"/>
          <w:szCs w:val="48"/>
        </w:rPr>
      </w:pPr>
      <w:r>
        <w:rPr>
          <w:rFonts w:hint="eastAsia" w:ascii="方正小标宋简体" w:hAnsi="方正小标宋简体" w:eastAsia="方正小标宋简体"/>
          <w:sz w:val="48"/>
          <w:szCs w:val="48"/>
        </w:rPr>
        <w:t>采 购 需 求 书</w:t>
      </w:r>
    </w:p>
    <w:p w14:paraId="613BDAF2"/>
    <w:p w14:paraId="1AAB3B7D">
      <w:pPr>
        <w:ind w:firstLine="1044" w:firstLineChars="400"/>
        <w:rPr>
          <w:rFonts w:ascii="仿宋" w:hAnsi="仿宋" w:eastAsia="仿宋" w:cs="仿宋"/>
          <w:b/>
          <w:bCs/>
          <w:color w:val="000000"/>
          <w:kern w:val="0"/>
          <w:sz w:val="26"/>
          <w:szCs w:val="26"/>
          <w:shd w:val="clear" w:color="auto" w:fill="FFFFFF"/>
        </w:rPr>
      </w:pPr>
    </w:p>
    <w:p w14:paraId="53C19B5A">
      <w:pPr>
        <w:ind w:firstLine="1044" w:firstLineChars="400"/>
        <w:rPr>
          <w:rFonts w:ascii="仿宋" w:hAnsi="仿宋" w:eastAsia="仿宋" w:cs="仿宋"/>
          <w:b/>
          <w:bCs/>
          <w:color w:val="000000"/>
          <w:kern w:val="0"/>
          <w:sz w:val="26"/>
          <w:szCs w:val="26"/>
          <w:shd w:val="clear" w:color="auto" w:fill="FFFFFF"/>
        </w:rPr>
      </w:pPr>
    </w:p>
    <w:p w14:paraId="7B8A5A98">
      <w:pPr>
        <w:ind w:firstLine="1044" w:firstLineChars="400"/>
        <w:rPr>
          <w:rFonts w:ascii="仿宋" w:hAnsi="仿宋" w:eastAsia="仿宋" w:cs="仿宋"/>
          <w:b/>
          <w:bCs/>
          <w:color w:val="000000"/>
          <w:kern w:val="0"/>
          <w:sz w:val="26"/>
          <w:szCs w:val="26"/>
          <w:shd w:val="clear" w:color="auto" w:fill="FFFFFF"/>
        </w:rPr>
      </w:pPr>
    </w:p>
    <w:p w14:paraId="5EF2C2A9">
      <w:pPr>
        <w:spacing w:line="720" w:lineRule="auto"/>
        <w:ind w:firstLine="2108" w:firstLineChars="659"/>
        <w:rPr>
          <w:rFonts w:ascii="方正小标宋简体" w:hAnsi="方正小标宋简体" w:eastAsia="方正小标宋简体" w:cs="Calibri"/>
          <w:color w:val="000000"/>
          <w:kern w:val="0"/>
          <w:sz w:val="32"/>
          <w:szCs w:val="32"/>
          <w:u w:val="single"/>
          <w:shd w:val="clear" w:color="auto" w:fill="FFFFFF"/>
        </w:rPr>
      </w:pPr>
      <w:r>
        <w:rPr>
          <w:rFonts w:hint="eastAsia" w:ascii="方正小标宋简体" w:hAnsi="方正小标宋简体" w:eastAsia="方正小标宋简体" w:cs="仿宋"/>
          <w:bCs/>
          <w:color w:val="000000"/>
          <w:kern w:val="0"/>
          <w:sz w:val="32"/>
          <w:szCs w:val="32"/>
          <w:shd w:val="clear" w:color="auto" w:fill="FFFFFF"/>
        </w:rPr>
        <w:t>项目名称：</w:t>
      </w:r>
      <w:r>
        <w:rPr>
          <w:rFonts w:hint="eastAsia" w:ascii="Cambria" w:hAnsi="Cambria" w:eastAsia="方正小标宋简体" w:cs="Cambria"/>
          <w:color w:val="000000"/>
          <w:kern w:val="0"/>
          <w:sz w:val="32"/>
          <w:szCs w:val="32"/>
          <w:u w:val="single"/>
          <w:shd w:val="clear" w:color="auto" w:fill="FFFFFF"/>
        </w:rPr>
        <w:t>数据中心网络建设</w:t>
      </w:r>
    </w:p>
    <w:p w14:paraId="13A8692B">
      <w:pPr>
        <w:spacing w:line="720" w:lineRule="auto"/>
        <w:ind w:firstLine="2108" w:firstLineChars="659"/>
        <w:rPr>
          <w:rFonts w:hint="default" w:ascii="方正小标宋简体" w:hAnsi="方正小标宋简体" w:eastAsia="方正小标宋简体" w:cs="Calibri"/>
          <w:color w:val="000000"/>
          <w:kern w:val="0"/>
          <w:sz w:val="32"/>
          <w:szCs w:val="32"/>
          <w:u w:val="single"/>
          <w:shd w:val="clear" w:color="auto" w:fill="FFFFFF"/>
          <w:lang w:val="en-US" w:eastAsia="zh-CN"/>
        </w:rPr>
      </w:pPr>
      <w:r>
        <w:rPr>
          <w:rFonts w:hint="eastAsia" w:ascii="方正小标宋简体" w:hAnsi="方正小标宋简体" w:eastAsia="方正小标宋简体" w:cs="仿宋"/>
          <w:bCs/>
          <w:color w:val="000000"/>
          <w:kern w:val="0"/>
          <w:sz w:val="32"/>
          <w:szCs w:val="32"/>
          <w:shd w:val="clear" w:color="auto" w:fill="FFFFFF"/>
        </w:rPr>
        <w:t>用户单位：</w:t>
      </w:r>
      <w:r>
        <w:rPr>
          <w:rFonts w:hint="eastAsia" w:ascii="Cambria" w:hAnsi="Cambria" w:eastAsia="方正小标宋简体" w:cs="Cambria"/>
          <w:color w:val="000000"/>
          <w:kern w:val="0"/>
          <w:sz w:val="32"/>
          <w:szCs w:val="32"/>
          <w:u w:val="single"/>
          <w:shd w:val="clear" w:color="auto" w:fill="FFFFFF"/>
          <w:lang w:val="en-US" w:eastAsia="zh-CN"/>
        </w:rPr>
        <w:t>信息化工作办公室</w:t>
      </w:r>
    </w:p>
    <w:p w14:paraId="2B201681">
      <w:pPr>
        <w:spacing w:line="720" w:lineRule="auto"/>
        <w:ind w:firstLine="2108" w:firstLineChars="659"/>
        <w:rPr>
          <w:rFonts w:hint="default" w:ascii="方正小标宋简体" w:hAnsi="方正小标宋简体" w:eastAsia="方正小标宋简体" w:cs="Calibri"/>
          <w:color w:val="000000"/>
          <w:kern w:val="0"/>
          <w:sz w:val="32"/>
          <w:szCs w:val="32"/>
          <w:u w:val="single"/>
          <w:shd w:val="clear" w:color="auto" w:fill="FFFFFF"/>
          <w:lang w:val="en-US" w:eastAsia="zh-CN"/>
        </w:rPr>
      </w:pPr>
      <w:r>
        <w:rPr>
          <w:rFonts w:hint="eastAsia" w:ascii="方正小标宋简体" w:hAnsi="方正小标宋简体" w:eastAsia="方正小标宋简体" w:cs="仿宋"/>
          <w:bCs/>
          <w:color w:val="000000"/>
          <w:kern w:val="0"/>
          <w:sz w:val="32"/>
          <w:szCs w:val="32"/>
          <w:shd w:val="clear" w:color="auto" w:fill="FFFFFF"/>
        </w:rPr>
        <w:t>编制时间：</w:t>
      </w:r>
      <w:r>
        <w:rPr>
          <w:rFonts w:hint="eastAsia" w:ascii="Cambria" w:hAnsi="Cambria" w:eastAsia="方正小标宋简体" w:cs="Cambria"/>
          <w:color w:val="000000"/>
          <w:kern w:val="0"/>
          <w:sz w:val="32"/>
          <w:szCs w:val="32"/>
          <w:u w:val="single"/>
          <w:shd w:val="clear" w:color="auto" w:fill="FFFFFF"/>
          <w:lang w:val="en-US" w:eastAsia="zh-CN"/>
        </w:rPr>
        <w:t xml:space="preserve">   2025.10.23   </w:t>
      </w:r>
    </w:p>
    <w:p w14:paraId="5CB57F5D">
      <w:pPr>
        <w:rPr>
          <w:rFonts w:ascii="宋体" w:hAnsi="宋体"/>
          <w:color w:val="FF0000"/>
          <w:sz w:val="28"/>
          <w:szCs w:val="28"/>
        </w:rPr>
      </w:pPr>
    </w:p>
    <w:p w14:paraId="79CAE573">
      <w:pPr>
        <w:rPr>
          <w:rFonts w:ascii="宋体" w:hAnsi="宋体"/>
          <w:color w:val="FF0000"/>
          <w:sz w:val="28"/>
          <w:szCs w:val="28"/>
        </w:rPr>
      </w:pPr>
    </w:p>
    <w:p w14:paraId="7FC92AF3">
      <w:pPr>
        <w:rPr>
          <w:rFonts w:ascii="宋体" w:hAnsi="宋体"/>
          <w:color w:val="FF0000"/>
          <w:sz w:val="28"/>
          <w:szCs w:val="28"/>
        </w:rPr>
      </w:pPr>
    </w:p>
    <w:p w14:paraId="4718CAF9">
      <w:pPr>
        <w:rPr>
          <w:rFonts w:ascii="宋体" w:hAnsi="宋体"/>
          <w:color w:val="FF0000"/>
          <w:sz w:val="28"/>
          <w:szCs w:val="28"/>
        </w:rPr>
      </w:pPr>
    </w:p>
    <w:p w14:paraId="64A77294">
      <w:pPr>
        <w:jc w:val="center"/>
        <w:rPr>
          <w:rFonts w:hint="eastAsia" w:ascii="方正小标宋简体" w:hAnsi="方正小标宋简体" w:eastAsia="方正小标宋简体" w:cs="仿宋"/>
          <w:color w:val="000000"/>
          <w:kern w:val="0"/>
          <w:sz w:val="32"/>
          <w:szCs w:val="32"/>
          <w:shd w:val="clear" w:color="auto" w:fill="FFFFFF"/>
        </w:rPr>
      </w:pPr>
    </w:p>
    <w:p w14:paraId="0D8C4650">
      <w:pPr>
        <w:widowControl/>
        <w:jc w:val="left"/>
        <w:rPr>
          <w:rFonts w:ascii="方正小标宋简体" w:hAnsi="方正小标宋简体" w:eastAsia="方正小标宋简体" w:cs="仿宋"/>
          <w:color w:val="000000"/>
          <w:kern w:val="0"/>
          <w:sz w:val="32"/>
          <w:szCs w:val="32"/>
          <w:shd w:val="clear" w:color="auto" w:fill="FFFFFF"/>
        </w:rPr>
      </w:pPr>
      <w:r>
        <w:rPr>
          <w:rFonts w:ascii="方正小标宋简体" w:hAnsi="方正小标宋简体" w:eastAsia="方正小标宋简体" w:cs="仿宋"/>
          <w:color w:val="000000"/>
          <w:kern w:val="0"/>
          <w:sz w:val="32"/>
          <w:szCs w:val="32"/>
          <w:shd w:val="clear" w:color="auto" w:fill="FFFFFF"/>
        </w:rPr>
        <w:br w:type="page"/>
      </w:r>
    </w:p>
    <w:p w14:paraId="0BF2DB3F">
      <w:pPr>
        <w:jc w:val="center"/>
        <w:rPr>
          <w:rFonts w:ascii="方正小标宋简体" w:hAnsi="方正小标宋简体" w:eastAsia="方正小标宋简体" w:cs="仿宋"/>
          <w:color w:val="000000"/>
          <w:kern w:val="0"/>
          <w:sz w:val="32"/>
          <w:szCs w:val="32"/>
          <w:shd w:val="clear" w:color="auto" w:fill="FFFFFF"/>
        </w:rPr>
      </w:pPr>
      <w:r>
        <w:rPr>
          <w:rFonts w:hint="eastAsia" w:ascii="方正小标宋简体" w:hAnsi="方正小标宋简体" w:eastAsia="方正小标宋简体" w:cs="仿宋"/>
          <w:color w:val="000000"/>
          <w:kern w:val="0"/>
          <w:sz w:val="32"/>
          <w:szCs w:val="32"/>
          <w:shd w:val="clear" w:color="auto" w:fill="FFFFFF"/>
        </w:rPr>
        <w:t>编制说明</w:t>
      </w:r>
    </w:p>
    <w:p w14:paraId="1E40676B">
      <w:pPr>
        <w:widowControl/>
        <w:spacing w:line="560" w:lineRule="atLeast"/>
        <w:ind w:firstLine="640"/>
        <w:jc w:val="left"/>
        <w:rPr>
          <w:rFonts w:ascii="宋体" w:hAnsi="宋体" w:cs="仿宋"/>
          <w:color w:val="000000"/>
          <w:kern w:val="0"/>
          <w:sz w:val="28"/>
          <w:szCs w:val="28"/>
          <w:shd w:val="clear" w:color="auto" w:fill="FFFFFF"/>
        </w:rPr>
      </w:pPr>
    </w:p>
    <w:p w14:paraId="402BAA51">
      <w:pPr>
        <w:widowControl/>
        <w:spacing w:line="560" w:lineRule="atLeast"/>
        <w:ind w:firstLine="640"/>
        <w:jc w:val="left"/>
        <w:rPr>
          <w:rFonts w:ascii="仿宋_GB2312" w:hAnsi="宋体" w:eastAsia="仿宋_GB2312" w:cs="仿宋"/>
          <w:color w:val="000000"/>
          <w:kern w:val="0"/>
          <w:sz w:val="28"/>
          <w:szCs w:val="28"/>
          <w:shd w:val="clear" w:color="auto" w:fill="FFFFFF"/>
        </w:rPr>
      </w:pPr>
      <w:r>
        <w:rPr>
          <w:rFonts w:hint="eastAsia" w:ascii="仿宋_GB2312" w:hAnsi="宋体" w:eastAsia="仿宋_GB2312" w:cs="仿宋"/>
          <w:color w:val="000000"/>
          <w:kern w:val="0"/>
          <w:sz w:val="28"/>
          <w:szCs w:val="28"/>
          <w:shd w:val="clear" w:color="auto" w:fill="FFFFFF"/>
        </w:rPr>
        <w:t>一、用户单位依据咨询、论证、问卷等方式调查的具体情况自行编制采购需求书。</w:t>
      </w:r>
    </w:p>
    <w:p w14:paraId="6D96E15A">
      <w:pPr>
        <w:widowControl/>
        <w:spacing w:line="560" w:lineRule="atLeast"/>
        <w:ind w:firstLine="640"/>
        <w:jc w:val="left"/>
        <w:rPr>
          <w:rFonts w:ascii="仿宋_GB2312" w:hAnsi="宋体" w:eastAsia="仿宋_GB2312" w:cs="仿宋"/>
          <w:sz w:val="28"/>
          <w:szCs w:val="28"/>
        </w:rPr>
      </w:pPr>
      <w:r>
        <w:rPr>
          <w:rFonts w:hint="eastAsia" w:ascii="仿宋_GB2312" w:hAnsi="宋体" w:eastAsia="仿宋_GB2312" w:cs="仿宋"/>
          <w:color w:val="000000"/>
          <w:kern w:val="0"/>
          <w:sz w:val="28"/>
          <w:szCs w:val="28"/>
          <w:shd w:val="clear" w:color="auto" w:fill="FFFFFF"/>
        </w:rPr>
        <w:t>二、编制的采购需求书应当符合《财政部关于印发政府采购需求管理办法的通知》（财库〔2021〕22号）要求及政府采购的相关规定。除单一来源采购外，标的物名称、指标要求等不能指向单一供应商。</w:t>
      </w:r>
    </w:p>
    <w:p w14:paraId="1A011706">
      <w:pPr>
        <w:widowControl/>
        <w:spacing w:line="560" w:lineRule="atLeast"/>
        <w:ind w:firstLine="640"/>
        <w:jc w:val="left"/>
        <w:rPr>
          <w:rFonts w:ascii="仿宋_GB2312" w:hAnsi="宋体" w:eastAsia="仿宋_GB2312" w:cs="仿宋"/>
          <w:sz w:val="28"/>
          <w:szCs w:val="28"/>
        </w:rPr>
      </w:pPr>
      <w:r>
        <w:rPr>
          <w:rFonts w:hint="eastAsia" w:ascii="仿宋_GB2312" w:hAnsi="宋体" w:eastAsia="仿宋_GB2312" w:cs="仿宋"/>
          <w:color w:val="000000"/>
          <w:kern w:val="0"/>
          <w:sz w:val="28"/>
          <w:szCs w:val="28"/>
          <w:shd w:val="clear" w:color="auto" w:fill="FFFFFF"/>
        </w:rPr>
        <w:t>三、斜体字部分属于提醒内容，编制时应删除。</w:t>
      </w:r>
    </w:p>
    <w:p w14:paraId="7FD2B2D7">
      <w:pPr>
        <w:widowControl/>
        <w:spacing w:line="560" w:lineRule="atLeast"/>
        <w:ind w:firstLine="640"/>
        <w:jc w:val="left"/>
        <w:rPr>
          <w:rFonts w:ascii="仿宋_GB2312" w:hAnsi="宋体" w:eastAsia="仿宋_GB2312" w:cs="仿宋"/>
          <w:sz w:val="28"/>
          <w:szCs w:val="28"/>
        </w:rPr>
      </w:pPr>
      <w:r>
        <w:rPr>
          <w:rFonts w:hint="eastAsia" w:ascii="仿宋_GB2312" w:hAnsi="宋体" w:eastAsia="仿宋_GB2312" w:cs="仿宋"/>
          <w:color w:val="000000"/>
          <w:kern w:val="0"/>
          <w:sz w:val="28"/>
          <w:szCs w:val="28"/>
          <w:shd w:val="clear" w:color="auto" w:fill="FFFFFF"/>
        </w:rPr>
        <w:t>四、对不适用的内容应删除，并调整相应序号。</w:t>
      </w:r>
    </w:p>
    <w:p w14:paraId="20538303"/>
    <w:p w14:paraId="1B9C990D">
      <w:pPr>
        <w:spacing w:line="360" w:lineRule="auto"/>
      </w:pPr>
    </w:p>
    <w:p w14:paraId="5327C200">
      <w:pPr>
        <w:widowControl/>
        <w:shd w:val="clear" w:color="auto" w:fill="FFFFFF"/>
        <w:spacing w:line="360" w:lineRule="auto"/>
        <w:ind w:firstLine="561" w:firstLineChars="200"/>
        <w:jc w:val="left"/>
        <w:rPr>
          <w:rFonts w:ascii="宋体" w:hAnsi="宋体" w:cs="Arial"/>
          <w:b/>
          <w:color w:val="333333"/>
          <w:kern w:val="0"/>
          <w:sz w:val="28"/>
          <w:szCs w:val="28"/>
        </w:rPr>
      </w:pPr>
    </w:p>
    <w:p w14:paraId="3C1FD4C8">
      <w:pPr>
        <w:widowControl/>
        <w:shd w:val="clear" w:color="auto" w:fill="FFFFFF"/>
        <w:spacing w:line="360" w:lineRule="auto"/>
        <w:ind w:firstLine="561" w:firstLineChars="200"/>
        <w:jc w:val="left"/>
        <w:rPr>
          <w:rFonts w:ascii="宋体" w:hAnsi="宋体" w:cs="Arial"/>
          <w:b/>
          <w:color w:val="333333"/>
          <w:kern w:val="0"/>
          <w:sz w:val="28"/>
          <w:szCs w:val="28"/>
        </w:rPr>
      </w:pPr>
    </w:p>
    <w:p w14:paraId="381AECA3">
      <w:pPr>
        <w:widowControl/>
        <w:shd w:val="clear" w:color="auto" w:fill="FFFFFF"/>
        <w:spacing w:line="360" w:lineRule="auto"/>
        <w:ind w:firstLine="561" w:firstLineChars="200"/>
        <w:jc w:val="left"/>
        <w:rPr>
          <w:rFonts w:ascii="宋体" w:hAnsi="宋体" w:cs="Arial"/>
          <w:b/>
          <w:color w:val="333333"/>
          <w:kern w:val="0"/>
          <w:sz w:val="28"/>
          <w:szCs w:val="28"/>
        </w:rPr>
      </w:pPr>
    </w:p>
    <w:p w14:paraId="2668121C">
      <w:pPr>
        <w:widowControl/>
        <w:shd w:val="clear" w:color="auto" w:fill="FFFFFF"/>
        <w:spacing w:line="360" w:lineRule="auto"/>
        <w:ind w:firstLine="561" w:firstLineChars="200"/>
        <w:jc w:val="left"/>
        <w:rPr>
          <w:rFonts w:ascii="宋体" w:hAnsi="宋体" w:cs="Arial"/>
          <w:b/>
          <w:color w:val="333333"/>
          <w:kern w:val="0"/>
          <w:sz w:val="28"/>
          <w:szCs w:val="28"/>
        </w:rPr>
      </w:pPr>
    </w:p>
    <w:p w14:paraId="3062D840">
      <w:pPr>
        <w:widowControl/>
        <w:shd w:val="clear" w:color="auto" w:fill="FFFFFF"/>
        <w:spacing w:line="360" w:lineRule="auto"/>
        <w:ind w:firstLine="561" w:firstLineChars="200"/>
        <w:jc w:val="left"/>
        <w:rPr>
          <w:rFonts w:ascii="宋体" w:hAnsi="宋体" w:cs="Arial"/>
          <w:b/>
          <w:color w:val="333333"/>
          <w:kern w:val="0"/>
          <w:sz w:val="28"/>
          <w:szCs w:val="28"/>
        </w:rPr>
      </w:pPr>
    </w:p>
    <w:p w14:paraId="32BB860E">
      <w:pPr>
        <w:widowControl/>
        <w:shd w:val="clear" w:color="auto" w:fill="FFFFFF"/>
        <w:spacing w:line="360" w:lineRule="auto"/>
        <w:ind w:firstLine="561" w:firstLineChars="200"/>
        <w:jc w:val="left"/>
        <w:rPr>
          <w:rFonts w:ascii="宋体" w:hAnsi="宋体" w:cs="Arial"/>
          <w:b/>
          <w:color w:val="333333"/>
          <w:kern w:val="0"/>
          <w:sz w:val="28"/>
          <w:szCs w:val="28"/>
        </w:rPr>
      </w:pPr>
    </w:p>
    <w:p w14:paraId="3D1763E9">
      <w:pPr>
        <w:widowControl/>
        <w:shd w:val="clear" w:color="auto" w:fill="FFFFFF"/>
        <w:spacing w:line="360" w:lineRule="auto"/>
        <w:ind w:firstLine="561" w:firstLineChars="200"/>
        <w:jc w:val="left"/>
        <w:rPr>
          <w:rFonts w:ascii="宋体" w:hAnsi="宋体" w:cs="Arial"/>
          <w:b/>
          <w:color w:val="333333"/>
          <w:kern w:val="0"/>
          <w:sz w:val="28"/>
          <w:szCs w:val="28"/>
        </w:rPr>
      </w:pPr>
    </w:p>
    <w:p w14:paraId="795E0304">
      <w:pPr>
        <w:widowControl/>
        <w:shd w:val="clear" w:color="auto" w:fill="FFFFFF"/>
        <w:spacing w:line="360" w:lineRule="auto"/>
        <w:ind w:firstLine="561" w:firstLineChars="200"/>
        <w:jc w:val="left"/>
        <w:rPr>
          <w:rFonts w:ascii="宋体" w:hAnsi="宋体" w:cs="Arial"/>
          <w:b/>
          <w:color w:val="333333"/>
          <w:kern w:val="0"/>
          <w:sz w:val="28"/>
          <w:szCs w:val="28"/>
        </w:rPr>
      </w:pPr>
    </w:p>
    <w:p w14:paraId="33BDB70B">
      <w:pPr>
        <w:widowControl/>
        <w:shd w:val="clear" w:color="auto" w:fill="FFFFFF"/>
        <w:spacing w:line="360" w:lineRule="auto"/>
        <w:ind w:firstLine="561" w:firstLineChars="200"/>
        <w:jc w:val="left"/>
        <w:rPr>
          <w:rFonts w:ascii="宋体" w:hAnsi="宋体" w:cs="Arial"/>
          <w:b/>
          <w:color w:val="333333"/>
          <w:kern w:val="0"/>
          <w:sz w:val="28"/>
          <w:szCs w:val="28"/>
        </w:rPr>
      </w:pPr>
    </w:p>
    <w:p w14:paraId="36D83D4B">
      <w:pPr>
        <w:widowControl/>
        <w:shd w:val="clear" w:color="auto" w:fill="FFFFFF"/>
        <w:spacing w:line="360" w:lineRule="auto"/>
        <w:ind w:firstLine="561" w:firstLineChars="200"/>
        <w:jc w:val="left"/>
        <w:rPr>
          <w:rFonts w:ascii="宋体" w:hAnsi="宋体" w:cs="Arial"/>
          <w:b/>
          <w:color w:val="333333"/>
          <w:kern w:val="0"/>
          <w:sz w:val="28"/>
          <w:szCs w:val="28"/>
        </w:rPr>
      </w:pPr>
    </w:p>
    <w:p w14:paraId="54A90356">
      <w:pPr>
        <w:widowControl/>
        <w:shd w:val="clear" w:color="auto" w:fill="FFFFFF"/>
        <w:spacing w:line="360" w:lineRule="auto"/>
        <w:jc w:val="left"/>
        <w:rPr>
          <w:rFonts w:ascii="宋体" w:hAnsi="宋体" w:cs="Arial"/>
          <w:b/>
          <w:color w:val="333333"/>
          <w:kern w:val="0"/>
          <w:sz w:val="28"/>
          <w:szCs w:val="28"/>
        </w:rPr>
      </w:pPr>
    </w:p>
    <w:p w14:paraId="5A11DB37">
      <w:pPr>
        <w:widowControl/>
        <w:ind w:firstLine="480" w:firstLineChars="200"/>
        <w:jc w:val="left"/>
        <w:rPr>
          <w:rFonts w:ascii="仿宋_GB2312" w:hAnsi="宋体" w:eastAsia="仿宋_GB2312" w:cs="仿宋"/>
          <w:b/>
          <w:color w:val="000000"/>
          <w:kern w:val="0"/>
          <w:sz w:val="32"/>
          <w:szCs w:val="28"/>
          <w:shd w:val="clear" w:color="auto" w:fill="FFFFFF"/>
        </w:rPr>
      </w:pPr>
      <w:r>
        <w:rPr>
          <w:rFonts w:ascii="宋体" w:hAnsi="宋体" w:cs="Arial"/>
          <w:b/>
          <w:color w:val="333333"/>
          <w:kern w:val="0"/>
          <w:sz w:val="24"/>
          <w:szCs w:val="24"/>
        </w:rPr>
        <w:br w:type="page"/>
      </w:r>
      <w:r>
        <w:rPr>
          <w:rFonts w:hint="eastAsia" w:ascii="仿宋_GB2312" w:hAnsi="宋体" w:eastAsia="仿宋_GB2312" w:cs="仿宋"/>
          <w:b/>
          <w:color w:val="000000"/>
          <w:kern w:val="0"/>
          <w:sz w:val="32"/>
          <w:szCs w:val="28"/>
          <w:shd w:val="clear" w:color="auto" w:fill="FFFFFF"/>
        </w:rPr>
        <w:t>一、项目概况</w:t>
      </w:r>
    </w:p>
    <w:p w14:paraId="73F15281">
      <w:pPr>
        <w:widowControl/>
        <w:ind w:firstLine="560" w:firstLineChars="200"/>
        <w:jc w:val="left"/>
        <w:rPr>
          <w:rFonts w:hint="default" w:ascii="仿宋_GB2312" w:hAnsi="宋体" w:eastAsia="仿宋_GB2312" w:cs="仿宋"/>
          <w:bCs/>
          <w:i w:val="0"/>
          <w:iCs w:val="0"/>
          <w:color w:val="000000"/>
          <w:kern w:val="0"/>
          <w:sz w:val="28"/>
          <w:szCs w:val="28"/>
          <w:shd w:val="clear" w:color="auto" w:fill="FFFFFF"/>
          <w:lang w:val="en-US" w:eastAsia="zh-CN"/>
        </w:rPr>
      </w:pPr>
      <w:r>
        <w:rPr>
          <w:rFonts w:hint="default" w:ascii="仿宋_GB2312" w:hAnsi="宋体" w:eastAsia="仿宋_GB2312" w:cs="仿宋"/>
          <w:bCs/>
          <w:i w:val="0"/>
          <w:iCs w:val="0"/>
          <w:color w:val="000000"/>
          <w:kern w:val="0"/>
          <w:sz w:val="28"/>
          <w:szCs w:val="28"/>
          <w:shd w:val="clear" w:color="auto" w:fill="FFFFFF"/>
          <w:lang w:val="en-US" w:eastAsia="zh-CN"/>
        </w:rPr>
        <w:t>当前，学校信息化建设持续推进，为满足新增数据库一体机与云平台超融合一体机对网络带宽及性能的更高要求，现计划对数据中心接入网络进行升级。</w:t>
      </w:r>
    </w:p>
    <w:p w14:paraId="40C078D1">
      <w:pPr>
        <w:widowControl/>
        <w:ind w:firstLine="560" w:firstLineChars="200"/>
        <w:jc w:val="left"/>
        <w:rPr>
          <w:rFonts w:hint="default" w:ascii="仿宋_GB2312" w:hAnsi="宋体" w:eastAsia="仿宋_GB2312" w:cs="仿宋"/>
          <w:bCs/>
          <w:i w:val="0"/>
          <w:iCs w:val="0"/>
          <w:color w:val="000000"/>
          <w:kern w:val="0"/>
          <w:sz w:val="28"/>
          <w:szCs w:val="28"/>
          <w:shd w:val="clear" w:color="auto" w:fill="FFFFFF"/>
          <w:lang w:val="en-US" w:eastAsia="zh-CN"/>
        </w:rPr>
      </w:pPr>
      <w:r>
        <w:rPr>
          <w:rFonts w:hint="default" w:ascii="仿宋_GB2312" w:hAnsi="宋体" w:eastAsia="仿宋_GB2312" w:cs="仿宋"/>
          <w:bCs/>
          <w:i w:val="0"/>
          <w:iCs w:val="0"/>
          <w:color w:val="000000"/>
          <w:kern w:val="0"/>
          <w:sz w:val="28"/>
          <w:szCs w:val="28"/>
          <w:shd w:val="clear" w:color="auto" w:fill="FFFFFF"/>
          <w:lang w:val="en-US" w:eastAsia="zh-CN"/>
        </w:rPr>
        <w:t>现有环境中，数据库一体机与接入交换机之间采用10GE光纤连接，随着后续数据备份等业务流量预计大幅增长，现有带宽将难以保障业务高效稳定运行。同时，为支持云平台后续灵活扩容及整体网络架构优化，需提升接入层网络能力。</w:t>
      </w:r>
    </w:p>
    <w:p w14:paraId="55109932">
      <w:pPr>
        <w:widowControl/>
        <w:ind w:firstLine="560" w:firstLineChars="200"/>
        <w:jc w:val="left"/>
        <w:rPr>
          <w:rFonts w:hint="default" w:ascii="仿宋_GB2312" w:hAnsi="宋体" w:eastAsia="仿宋_GB2312" w:cs="仿宋"/>
          <w:bCs/>
          <w:i w:val="0"/>
          <w:iCs w:val="0"/>
          <w:color w:val="000000"/>
          <w:kern w:val="0"/>
          <w:sz w:val="28"/>
          <w:szCs w:val="28"/>
          <w:shd w:val="clear" w:color="auto" w:fill="FFFFFF"/>
          <w:lang w:val="en-US" w:eastAsia="zh-CN"/>
        </w:rPr>
      </w:pPr>
      <w:r>
        <w:rPr>
          <w:rFonts w:hint="default" w:ascii="仿宋_GB2312" w:hAnsi="宋体" w:eastAsia="仿宋_GB2312" w:cs="仿宋"/>
          <w:bCs/>
          <w:i w:val="0"/>
          <w:iCs w:val="0"/>
          <w:color w:val="000000"/>
          <w:kern w:val="0"/>
          <w:sz w:val="28"/>
          <w:szCs w:val="28"/>
          <w:shd w:val="clear" w:color="auto" w:fill="FFFFFF"/>
          <w:lang w:val="en-US" w:eastAsia="zh-CN"/>
        </w:rPr>
        <w:t>为此，拟采购2台25G数据中心接入交换机，以实现高速、可靠的数据接入，支撑未来业务发展需求。</w:t>
      </w:r>
    </w:p>
    <w:p w14:paraId="0F2D6B7B">
      <w:pPr>
        <w:widowControl/>
        <w:ind w:firstLine="643" w:firstLineChars="200"/>
        <w:jc w:val="left"/>
        <w:rPr>
          <w:rFonts w:ascii="仿宋_GB2312" w:hAnsi="宋体" w:eastAsia="仿宋_GB2312"/>
          <w:i/>
          <w:iCs/>
          <w:sz w:val="24"/>
          <w:szCs w:val="24"/>
        </w:rPr>
      </w:pPr>
      <w:r>
        <w:rPr>
          <w:rFonts w:hint="eastAsia" w:ascii="仿宋_GB2312" w:hAnsi="宋体" w:eastAsia="仿宋_GB2312" w:cs="仿宋"/>
          <w:b/>
          <w:color w:val="000000"/>
          <w:kern w:val="0"/>
          <w:sz w:val="32"/>
          <w:szCs w:val="28"/>
          <w:shd w:val="clear" w:color="auto" w:fill="FFFFFF"/>
        </w:rPr>
        <w:t>二、主要标的</w:t>
      </w:r>
    </w:p>
    <w:p w14:paraId="169940DA">
      <w:pPr>
        <w:spacing w:after="156" w:afterLines="50" w:line="360" w:lineRule="auto"/>
        <w:ind w:firstLine="480" w:firstLineChars="200"/>
        <w:rPr>
          <w:rFonts w:ascii="仿宋_GB2312" w:hAnsi="宋体" w:eastAsia="仿宋_GB2312"/>
          <w:sz w:val="24"/>
          <w:szCs w:val="24"/>
        </w:rPr>
      </w:pPr>
      <w:r>
        <w:rPr>
          <w:rFonts w:hint="eastAsia" w:ascii="仿宋_GB2312" w:hAnsi="宋体" w:eastAsia="仿宋_GB2312"/>
          <w:sz w:val="24"/>
          <w:szCs w:val="24"/>
        </w:rPr>
        <w:t>货物：</w:t>
      </w:r>
      <w:r>
        <w:rPr>
          <w:rFonts w:hint="eastAsia" w:ascii="仿宋_GB2312" w:hAnsi="宋体" w:eastAsia="仿宋_GB2312"/>
          <w:b/>
          <w:sz w:val="24"/>
          <w:szCs w:val="24"/>
        </w:rPr>
        <w:t xml:space="preserve">是否属于科研活动相关采购 </w:t>
      </w:r>
      <w:r>
        <w:rPr>
          <w:rFonts w:hint="eastAsia" w:ascii="仿宋_GB2312" w:hAnsi="宋体" w:eastAsia="仿宋_GB2312"/>
          <w:b/>
          <w:sz w:val="24"/>
          <w:szCs w:val="24"/>
        </w:rPr>
        <w:sym w:font="Wingdings 2" w:char="00A3"/>
      </w:r>
      <w:r>
        <w:rPr>
          <w:rFonts w:hint="eastAsia" w:ascii="仿宋_GB2312" w:hAnsi="宋体" w:eastAsia="仿宋_GB2312"/>
          <w:b/>
          <w:sz w:val="24"/>
          <w:szCs w:val="24"/>
        </w:rPr>
        <w:t xml:space="preserve">是 </w:t>
      </w:r>
      <w:r>
        <w:rPr>
          <w:rFonts w:hint="eastAsia" w:ascii="仿宋_GB2312" w:hAnsi="宋体" w:eastAsia="仿宋_GB2312"/>
          <w:b/>
          <w:sz w:val="24"/>
          <w:szCs w:val="24"/>
        </w:rPr>
        <w:sym w:font="Wingdings 2" w:char="0052"/>
      </w:r>
      <w:r>
        <w:rPr>
          <w:rFonts w:hint="eastAsia" w:ascii="仿宋_GB2312" w:hAnsi="宋体" w:eastAsia="仿宋_GB2312"/>
          <w:b/>
          <w:sz w:val="24"/>
          <w:szCs w:val="24"/>
        </w:rPr>
        <w:t>否</w:t>
      </w:r>
    </w:p>
    <w:tbl>
      <w:tblPr>
        <w:tblStyle w:val="4"/>
        <w:tblW w:w="521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10"/>
        <w:gridCol w:w="1304"/>
        <w:gridCol w:w="964"/>
        <w:gridCol w:w="510"/>
        <w:gridCol w:w="510"/>
        <w:gridCol w:w="3281"/>
        <w:gridCol w:w="849"/>
        <w:gridCol w:w="964"/>
      </w:tblGrid>
      <w:tr w14:paraId="746B1E4D">
        <w:trPr>
          <w:trHeight w:val="70" w:hRule="atLeast"/>
          <w:jc w:val="center"/>
        </w:trPr>
        <w:tc>
          <w:tcPr>
            <w:tcW w:w="286" w:type="pct"/>
            <w:vAlign w:val="center"/>
          </w:tcPr>
          <w:p w14:paraId="11979F12">
            <w:pPr>
              <w:spacing w:line="360" w:lineRule="auto"/>
              <w:jc w:val="center"/>
              <w:rPr>
                <w:rFonts w:ascii="仿宋_GB2312" w:hAnsi="宋体" w:eastAsia="仿宋_GB2312"/>
                <w:b/>
                <w:sz w:val="24"/>
                <w:szCs w:val="24"/>
              </w:rPr>
            </w:pPr>
            <w:r>
              <w:rPr>
                <w:rFonts w:hint="eastAsia" w:ascii="仿宋_GB2312" w:hAnsi="宋体" w:eastAsia="仿宋_GB2312"/>
                <w:b/>
                <w:sz w:val="24"/>
                <w:szCs w:val="24"/>
              </w:rPr>
              <w:t>序号</w:t>
            </w:r>
          </w:p>
        </w:tc>
        <w:tc>
          <w:tcPr>
            <w:tcW w:w="733" w:type="pct"/>
            <w:vAlign w:val="center"/>
          </w:tcPr>
          <w:p w14:paraId="07FB9BEF">
            <w:pPr>
              <w:widowControl/>
              <w:spacing w:line="360" w:lineRule="auto"/>
              <w:jc w:val="center"/>
              <w:rPr>
                <w:rFonts w:ascii="仿宋_GB2312" w:hAnsi="宋体" w:eastAsia="仿宋_GB2312"/>
                <w:b/>
                <w:sz w:val="24"/>
                <w:szCs w:val="24"/>
              </w:rPr>
            </w:pPr>
            <w:r>
              <w:rPr>
                <w:rFonts w:hint="eastAsia" w:ascii="仿宋_GB2312" w:hAnsi="宋体" w:eastAsia="仿宋_GB2312"/>
                <w:b/>
                <w:sz w:val="24"/>
                <w:szCs w:val="24"/>
              </w:rPr>
              <w:t>货物</w:t>
            </w:r>
          </w:p>
          <w:p w14:paraId="517A6566">
            <w:pPr>
              <w:widowControl/>
              <w:spacing w:line="360" w:lineRule="auto"/>
              <w:jc w:val="center"/>
              <w:rPr>
                <w:rFonts w:ascii="仿宋_GB2312" w:hAnsi="宋体" w:eastAsia="仿宋_GB2312"/>
                <w:b/>
                <w:sz w:val="24"/>
                <w:szCs w:val="24"/>
              </w:rPr>
            </w:pPr>
            <w:r>
              <w:rPr>
                <w:rFonts w:hint="eastAsia" w:ascii="仿宋_GB2312" w:hAnsi="宋体" w:eastAsia="仿宋_GB2312"/>
                <w:b/>
                <w:sz w:val="24"/>
                <w:szCs w:val="24"/>
              </w:rPr>
              <w:t>名称</w:t>
            </w:r>
          </w:p>
        </w:tc>
        <w:tc>
          <w:tcPr>
            <w:tcW w:w="542" w:type="pct"/>
            <w:vAlign w:val="center"/>
          </w:tcPr>
          <w:p w14:paraId="13A265F7">
            <w:pPr>
              <w:widowControl/>
              <w:spacing w:line="360" w:lineRule="auto"/>
              <w:jc w:val="center"/>
              <w:rPr>
                <w:rFonts w:ascii="仿宋_GB2312" w:hAnsi="宋体" w:eastAsia="仿宋_GB2312"/>
                <w:b/>
                <w:sz w:val="24"/>
                <w:szCs w:val="24"/>
              </w:rPr>
            </w:pPr>
            <w:r>
              <w:rPr>
                <w:rFonts w:hint="eastAsia" w:ascii="仿宋_GB2312" w:hAnsi="宋体" w:eastAsia="仿宋_GB2312"/>
                <w:b/>
                <w:sz w:val="24"/>
                <w:szCs w:val="24"/>
              </w:rPr>
              <w:t>是否接受进口产品</w:t>
            </w:r>
          </w:p>
        </w:tc>
        <w:tc>
          <w:tcPr>
            <w:tcW w:w="286" w:type="pct"/>
            <w:vAlign w:val="center"/>
          </w:tcPr>
          <w:p w14:paraId="5B0508F1">
            <w:pPr>
              <w:widowControl/>
              <w:spacing w:line="360" w:lineRule="auto"/>
              <w:jc w:val="center"/>
              <w:rPr>
                <w:rFonts w:ascii="仿宋_GB2312" w:hAnsi="宋体" w:eastAsia="仿宋_GB2312"/>
                <w:b/>
                <w:sz w:val="24"/>
                <w:szCs w:val="24"/>
              </w:rPr>
            </w:pPr>
            <w:r>
              <w:rPr>
                <w:rFonts w:hint="eastAsia" w:ascii="仿宋_GB2312" w:hAnsi="宋体" w:eastAsia="仿宋_GB2312"/>
                <w:b/>
                <w:sz w:val="24"/>
                <w:szCs w:val="24"/>
              </w:rPr>
              <w:t>单位</w:t>
            </w:r>
          </w:p>
        </w:tc>
        <w:tc>
          <w:tcPr>
            <w:tcW w:w="286" w:type="pct"/>
            <w:vAlign w:val="center"/>
          </w:tcPr>
          <w:p w14:paraId="666BD081">
            <w:pPr>
              <w:widowControl/>
              <w:spacing w:line="360" w:lineRule="auto"/>
              <w:jc w:val="center"/>
              <w:rPr>
                <w:rFonts w:ascii="仿宋_GB2312" w:hAnsi="宋体" w:eastAsia="仿宋_GB2312"/>
                <w:b/>
                <w:sz w:val="24"/>
                <w:szCs w:val="24"/>
              </w:rPr>
            </w:pPr>
            <w:r>
              <w:rPr>
                <w:rFonts w:hint="eastAsia" w:ascii="仿宋_GB2312" w:hAnsi="宋体" w:eastAsia="仿宋_GB2312"/>
                <w:b/>
                <w:sz w:val="24"/>
                <w:szCs w:val="24"/>
              </w:rPr>
              <w:t>数量</w:t>
            </w:r>
          </w:p>
        </w:tc>
        <w:tc>
          <w:tcPr>
            <w:tcW w:w="1844" w:type="pct"/>
            <w:vAlign w:val="center"/>
          </w:tcPr>
          <w:p w14:paraId="750DE6EE">
            <w:pPr>
              <w:widowControl/>
              <w:spacing w:line="360" w:lineRule="auto"/>
              <w:jc w:val="center"/>
              <w:rPr>
                <w:rFonts w:ascii="仿宋_GB2312" w:hAnsi="宋体" w:eastAsia="仿宋_GB2312"/>
                <w:b/>
                <w:sz w:val="24"/>
                <w:szCs w:val="24"/>
              </w:rPr>
            </w:pPr>
            <w:r>
              <w:rPr>
                <w:rFonts w:hint="eastAsia" w:ascii="仿宋_GB2312" w:hAnsi="宋体" w:eastAsia="仿宋_GB2312"/>
                <w:b/>
                <w:sz w:val="24"/>
                <w:szCs w:val="24"/>
              </w:rPr>
              <w:t>主要规格/性能</w:t>
            </w:r>
          </w:p>
        </w:tc>
        <w:tc>
          <w:tcPr>
            <w:tcW w:w="477" w:type="pct"/>
            <w:vAlign w:val="center"/>
          </w:tcPr>
          <w:p w14:paraId="2212599A">
            <w:pPr>
              <w:widowControl/>
              <w:spacing w:line="360" w:lineRule="auto"/>
              <w:jc w:val="center"/>
              <w:rPr>
                <w:rFonts w:ascii="仿宋_GB2312" w:hAnsi="宋体" w:eastAsia="仿宋_GB2312"/>
                <w:b/>
                <w:sz w:val="24"/>
                <w:szCs w:val="24"/>
              </w:rPr>
            </w:pPr>
            <w:r>
              <w:rPr>
                <w:rFonts w:hint="eastAsia" w:ascii="仿宋_GB2312" w:hAnsi="宋体" w:eastAsia="仿宋_GB2312"/>
                <w:b/>
                <w:sz w:val="24"/>
                <w:szCs w:val="24"/>
              </w:rPr>
              <w:t>交货期</w:t>
            </w:r>
          </w:p>
        </w:tc>
        <w:tc>
          <w:tcPr>
            <w:tcW w:w="542" w:type="pct"/>
            <w:vAlign w:val="center"/>
          </w:tcPr>
          <w:p w14:paraId="47EB1811">
            <w:pPr>
              <w:widowControl/>
              <w:spacing w:line="360" w:lineRule="auto"/>
              <w:jc w:val="center"/>
              <w:rPr>
                <w:rFonts w:ascii="仿宋_GB2312" w:hAnsi="宋体" w:eastAsia="仿宋_GB2312"/>
                <w:b/>
                <w:sz w:val="24"/>
                <w:szCs w:val="24"/>
              </w:rPr>
            </w:pPr>
            <w:r>
              <w:rPr>
                <w:rFonts w:hint="eastAsia" w:ascii="仿宋_GB2312" w:hAnsi="宋体" w:eastAsia="仿宋_GB2312"/>
                <w:b/>
                <w:sz w:val="24"/>
                <w:szCs w:val="24"/>
              </w:rPr>
              <w:t>是否为</w:t>
            </w:r>
          </w:p>
          <w:p w14:paraId="657CDEE9">
            <w:pPr>
              <w:widowControl/>
              <w:spacing w:line="360" w:lineRule="auto"/>
              <w:jc w:val="center"/>
              <w:rPr>
                <w:rFonts w:ascii="仿宋_GB2312" w:hAnsi="宋体" w:eastAsia="仿宋_GB2312"/>
                <w:b/>
                <w:sz w:val="24"/>
                <w:szCs w:val="24"/>
              </w:rPr>
            </w:pPr>
            <w:r>
              <w:rPr>
                <w:rFonts w:hint="eastAsia" w:ascii="仿宋_GB2312" w:hAnsi="宋体" w:eastAsia="仿宋_GB2312"/>
                <w:b/>
                <w:sz w:val="24"/>
                <w:szCs w:val="24"/>
              </w:rPr>
              <w:t>核心产品</w:t>
            </w:r>
          </w:p>
        </w:tc>
      </w:tr>
      <w:tr w14:paraId="4ED34711">
        <w:trPr>
          <w:trHeight w:val="70" w:hRule="atLeast"/>
          <w:jc w:val="center"/>
        </w:trPr>
        <w:tc>
          <w:tcPr>
            <w:tcW w:w="286" w:type="pct"/>
            <w:vAlign w:val="center"/>
          </w:tcPr>
          <w:p w14:paraId="227BA755">
            <w:pPr>
              <w:spacing w:line="360" w:lineRule="auto"/>
              <w:jc w:val="center"/>
              <w:rPr>
                <w:rFonts w:ascii="仿宋_GB2312" w:hAnsi="宋体" w:eastAsia="仿宋_GB2312"/>
                <w:sz w:val="24"/>
                <w:szCs w:val="24"/>
              </w:rPr>
            </w:pPr>
            <w:r>
              <w:rPr>
                <w:rFonts w:hint="eastAsia" w:ascii="仿宋_GB2312" w:hAnsi="宋体" w:eastAsia="仿宋_GB2312"/>
                <w:sz w:val="24"/>
                <w:szCs w:val="24"/>
              </w:rPr>
              <w:t>1</w:t>
            </w:r>
          </w:p>
        </w:tc>
        <w:tc>
          <w:tcPr>
            <w:tcW w:w="733" w:type="pct"/>
            <w:vAlign w:val="center"/>
          </w:tcPr>
          <w:p w14:paraId="0E8BAD98">
            <w:pPr>
              <w:widowControl/>
              <w:spacing w:line="360" w:lineRule="auto"/>
              <w:jc w:val="center"/>
              <w:rPr>
                <w:rFonts w:ascii="仿宋_GB2312" w:hAnsi="宋体" w:eastAsia="仿宋_GB2312"/>
                <w:sz w:val="24"/>
                <w:szCs w:val="24"/>
              </w:rPr>
            </w:pPr>
            <w:r>
              <w:rPr>
                <w:rFonts w:hint="eastAsia" w:ascii="仿宋_GB2312" w:hAnsi="宋体" w:eastAsia="仿宋_GB2312"/>
                <w:sz w:val="24"/>
                <w:szCs w:val="24"/>
              </w:rPr>
              <w:t>数据中心交换机</w:t>
            </w:r>
          </w:p>
        </w:tc>
        <w:tc>
          <w:tcPr>
            <w:tcW w:w="542" w:type="pct"/>
            <w:vAlign w:val="center"/>
          </w:tcPr>
          <w:p w14:paraId="60D53D73">
            <w:pPr>
              <w:widowControl/>
              <w:spacing w:line="360" w:lineRule="auto"/>
              <w:jc w:val="center"/>
              <w:rPr>
                <w:rFonts w:hint="default" w:ascii="仿宋_GB2312" w:hAnsi="宋体" w:eastAsia="仿宋_GB2312"/>
                <w:sz w:val="24"/>
                <w:szCs w:val="24"/>
                <w:lang w:val="en-US" w:eastAsia="zh-CN"/>
              </w:rPr>
            </w:pPr>
            <w:r>
              <w:rPr>
                <w:rFonts w:hint="eastAsia" w:ascii="仿宋_GB2312" w:hAnsi="宋体" w:eastAsia="仿宋_GB2312"/>
                <w:sz w:val="24"/>
                <w:szCs w:val="24"/>
                <w:lang w:val="en-US" w:eastAsia="zh-CN"/>
              </w:rPr>
              <w:t>否</w:t>
            </w:r>
          </w:p>
        </w:tc>
        <w:tc>
          <w:tcPr>
            <w:tcW w:w="286" w:type="pct"/>
            <w:vAlign w:val="center"/>
          </w:tcPr>
          <w:p w14:paraId="30128820">
            <w:pPr>
              <w:widowControl/>
              <w:spacing w:line="360" w:lineRule="auto"/>
              <w:jc w:val="center"/>
              <w:rPr>
                <w:rFonts w:hint="eastAsia" w:ascii="仿宋_GB2312" w:hAnsi="宋体" w:eastAsia="仿宋_GB2312"/>
                <w:sz w:val="24"/>
                <w:szCs w:val="24"/>
                <w:lang w:val="en-US" w:eastAsia="zh-CN"/>
              </w:rPr>
            </w:pPr>
            <w:r>
              <w:rPr>
                <w:rFonts w:hint="eastAsia" w:ascii="仿宋_GB2312" w:hAnsi="宋体" w:eastAsia="仿宋_GB2312"/>
                <w:sz w:val="24"/>
                <w:szCs w:val="24"/>
                <w:lang w:val="en-US" w:eastAsia="zh-CN"/>
              </w:rPr>
              <w:t>台</w:t>
            </w:r>
          </w:p>
        </w:tc>
        <w:tc>
          <w:tcPr>
            <w:tcW w:w="286" w:type="pct"/>
            <w:vAlign w:val="center"/>
          </w:tcPr>
          <w:p w14:paraId="14ACDAB9">
            <w:pPr>
              <w:widowControl/>
              <w:spacing w:line="360" w:lineRule="auto"/>
              <w:jc w:val="center"/>
              <w:rPr>
                <w:rFonts w:hint="eastAsia" w:ascii="仿宋_GB2312" w:hAnsi="宋体" w:eastAsia="仿宋_GB2312"/>
                <w:sz w:val="24"/>
                <w:szCs w:val="24"/>
                <w:lang w:val="en-US" w:eastAsia="zh-CN"/>
              </w:rPr>
            </w:pPr>
            <w:r>
              <w:rPr>
                <w:rFonts w:hint="eastAsia" w:ascii="仿宋_GB2312" w:hAnsi="宋体" w:eastAsia="仿宋_GB2312"/>
                <w:sz w:val="24"/>
                <w:szCs w:val="24"/>
                <w:lang w:val="en-US" w:eastAsia="zh-CN"/>
              </w:rPr>
              <w:t>2</w:t>
            </w:r>
          </w:p>
        </w:tc>
        <w:tc>
          <w:tcPr>
            <w:tcW w:w="1844" w:type="pct"/>
            <w:vAlign w:val="center"/>
          </w:tcPr>
          <w:p w14:paraId="125B4FB3">
            <w:pPr>
              <w:widowControl/>
              <w:spacing w:line="360" w:lineRule="auto"/>
              <w:jc w:val="left"/>
              <w:rPr>
                <w:rFonts w:hint="eastAsia" w:ascii="仿宋_GB2312" w:hAnsi="宋体" w:eastAsia="仿宋_GB2312"/>
                <w:sz w:val="24"/>
                <w:szCs w:val="24"/>
                <w:lang w:val="en-US" w:eastAsia="zh-CN"/>
              </w:rPr>
            </w:pPr>
            <w:r>
              <w:rPr>
                <w:rFonts w:hint="eastAsia" w:ascii="仿宋_GB2312" w:hAnsi="宋体" w:eastAsia="仿宋_GB2312"/>
                <w:sz w:val="24"/>
                <w:szCs w:val="24"/>
              </w:rPr>
              <w:t>配置≥48个10G/25G SFP28接口，≥8个40/100GE QSFP28接口</w:t>
            </w:r>
            <w:r>
              <w:rPr>
                <w:rFonts w:hint="eastAsia" w:ascii="仿宋_GB2312" w:hAnsi="宋体" w:eastAsia="仿宋_GB2312"/>
                <w:sz w:val="24"/>
                <w:szCs w:val="24"/>
                <w:lang w:val="en-US" w:eastAsia="zh-CN"/>
              </w:rPr>
              <w:t>;配置≥48个25G SFP+多模光</w:t>
            </w:r>
            <w:bookmarkStart w:id="7" w:name="_GoBack"/>
            <w:bookmarkEnd w:id="7"/>
            <w:r>
              <w:rPr>
                <w:rFonts w:hint="eastAsia" w:ascii="仿宋_GB2312" w:hAnsi="宋体" w:eastAsia="仿宋_GB2312"/>
                <w:sz w:val="24"/>
                <w:szCs w:val="24"/>
                <w:lang w:val="en-US" w:eastAsia="zh-CN"/>
              </w:rPr>
              <w:t>模块，≥8个100G QSFP+多模光模块。</w:t>
            </w:r>
          </w:p>
        </w:tc>
        <w:tc>
          <w:tcPr>
            <w:tcW w:w="477" w:type="pct"/>
            <w:vAlign w:val="center"/>
          </w:tcPr>
          <w:p w14:paraId="3FB241C3">
            <w:pPr>
              <w:widowControl/>
              <w:spacing w:line="360" w:lineRule="auto"/>
              <w:jc w:val="center"/>
              <w:rPr>
                <w:rFonts w:hint="default" w:ascii="仿宋_GB2312" w:hAnsi="宋体" w:eastAsia="仿宋_GB2312"/>
                <w:sz w:val="24"/>
                <w:szCs w:val="24"/>
                <w:lang w:val="en-US" w:eastAsia="zh-CN"/>
              </w:rPr>
            </w:pPr>
            <w:r>
              <w:rPr>
                <w:rFonts w:hint="eastAsia" w:ascii="仿宋_GB2312" w:hAnsi="宋体" w:eastAsia="仿宋_GB2312"/>
                <w:sz w:val="24"/>
                <w:szCs w:val="24"/>
                <w:lang w:val="en-US" w:eastAsia="zh-CN"/>
              </w:rPr>
              <w:t>2025.11.30</w:t>
            </w:r>
          </w:p>
        </w:tc>
        <w:tc>
          <w:tcPr>
            <w:tcW w:w="542" w:type="pct"/>
            <w:vAlign w:val="center"/>
          </w:tcPr>
          <w:p w14:paraId="40C6456D">
            <w:pPr>
              <w:widowControl/>
              <w:spacing w:line="360" w:lineRule="auto"/>
              <w:jc w:val="center"/>
              <w:rPr>
                <w:rFonts w:hint="eastAsia" w:ascii="仿宋_GB2312" w:hAnsi="宋体" w:eastAsia="仿宋_GB2312"/>
                <w:sz w:val="24"/>
                <w:szCs w:val="24"/>
                <w:lang w:val="en-US" w:eastAsia="zh-CN"/>
              </w:rPr>
            </w:pPr>
            <w:r>
              <w:rPr>
                <w:rFonts w:hint="eastAsia" w:ascii="仿宋_GB2312" w:hAnsi="宋体" w:eastAsia="仿宋_GB2312"/>
                <w:sz w:val="24"/>
                <w:szCs w:val="24"/>
                <w:lang w:val="en-US" w:eastAsia="zh-CN"/>
              </w:rPr>
              <w:t>是</w:t>
            </w:r>
          </w:p>
        </w:tc>
      </w:tr>
    </w:tbl>
    <w:p w14:paraId="2B22636E">
      <w:pPr>
        <w:widowControl/>
        <w:ind w:firstLine="643" w:firstLineChars="200"/>
        <w:jc w:val="left"/>
        <w:rPr>
          <w:rFonts w:ascii="仿宋_GB2312" w:hAnsi="宋体" w:eastAsia="仿宋_GB2312" w:cs="仿宋"/>
          <w:b/>
          <w:color w:val="000000"/>
          <w:kern w:val="0"/>
          <w:sz w:val="32"/>
          <w:szCs w:val="28"/>
          <w:shd w:val="clear" w:color="auto" w:fill="FFFFFF"/>
        </w:rPr>
      </w:pPr>
      <w:r>
        <w:rPr>
          <w:rFonts w:hint="eastAsia" w:ascii="仿宋_GB2312" w:hAnsi="宋体" w:eastAsia="仿宋_GB2312" w:cs="仿宋"/>
          <w:b/>
          <w:color w:val="000000"/>
          <w:kern w:val="0"/>
          <w:sz w:val="32"/>
          <w:szCs w:val="28"/>
          <w:shd w:val="clear" w:color="auto" w:fill="FFFFFF"/>
        </w:rPr>
        <w:t>三、技术要求</w:t>
      </w:r>
    </w:p>
    <w:p w14:paraId="67B528C4">
      <w:pPr>
        <w:widowControl/>
        <w:shd w:val="clear" w:color="auto" w:fill="FFFFFF"/>
        <w:spacing w:line="360" w:lineRule="auto"/>
        <w:ind w:firstLine="560" w:firstLineChars="200"/>
        <w:rPr>
          <w:rFonts w:ascii="仿宋_GB2312" w:hAnsi="宋体" w:eastAsia="仿宋_GB2312" w:cs="仿宋"/>
          <w:color w:val="000000"/>
          <w:kern w:val="0"/>
          <w:sz w:val="28"/>
          <w:szCs w:val="28"/>
          <w:shd w:val="clear" w:color="auto" w:fill="FFFFFF"/>
        </w:rPr>
      </w:pPr>
      <w:r>
        <w:rPr>
          <w:rFonts w:hint="eastAsia" w:ascii="仿宋_GB2312" w:hAnsi="宋体" w:eastAsia="仿宋_GB2312" w:cs="仿宋"/>
          <w:color w:val="000000"/>
          <w:kern w:val="0"/>
          <w:sz w:val="28"/>
          <w:szCs w:val="28"/>
          <w:shd w:val="clear" w:color="auto" w:fill="FFFFFF"/>
        </w:rPr>
        <w:t>（一）数据中心交换机（</w:t>
      </w:r>
      <w:r>
        <w:rPr>
          <w:rFonts w:hint="eastAsia" w:ascii="仿宋_GB2312" w:hAnsi="宋体" w:eastAsia="仿宋_GB2312" w:cs="仿宋"/>
          <w:color w:val="000000"/>
          <w:kern w:val="0"/>
          <w:sz w:val="28"/>
          <w:szCs w:val="28"/>
          <w:shd w:val="clear" w:color="auto" w:fill="FFFFFF"/>
          <w:lang w:val="en-US" w:eastAsia="zh-CN"/>
        </w:rPr>
        <w:t>2台</w:t>
      </w:r>
      <w:r>
        <w:rPr>
          <w:rFonts w:hint="eastAsia" w:ascii="仿宋_GB2312" w:hAnsi="宋体" w:eastAsia="仿宋_GB2312" w:cs="仿宋"/>
          <w:color w:val="000000"/>
          <w:kern w:val="0"/>
          <w:sz w:val="28"/>
          <w:szCs w:val="28"/>
          <w:shd w:val="clear" w:color="auto" w:fill="FFFFFF"/>
        </w:rPr>
        <w:t>）</w:t>
      </w:r>
    </w:p>
    <w:p w14:paraId="701AB00F">
      <w:pPr>
        <w:widowControl/>
        <w:shd w:val="clear" w:color="auto" w:fill="FFFFFF"/>
        <w:spacing w:line="360" w:lineRule="auto"/>
        <w:ind w:firstLine="480" w:firstLineChars="200"/>
        <w:jc w:val="left"/>
        <w:rPr>
          <w:rFonts w:hint="eastAsia" w:ascii="仿宋_GB2312" w:hAnsi="宋体" w:eastAsia="仿宋_GB2312"/>
          <w:sz w:val="24"/>
          <w:szCs w:val="24"/>
        </w:rPr>
      </w:pPr>
      <w:r>
        <w:rPr>
          <w:rFonts w:hint="eastAsia" w:ascii="仿宋_GB2312" w:hAnsi="宋体" w:eastAsia="仿宋_GB2312"/>
          <w:sz w:val="24"/>
          <w:szCs w:val="24"/>
        </w:rPr>
        <w:t>1.应遵循的相关国家标准、行业标准、地方标准等标准、规范：</w:t>
      </w:r>
    </w:p>
    <w:p w14:paraId="391DF757">
      <w:pPr>
        <w:widowControl/>
        <w:shd w:val="clear" w:color="auto" w:fill="FFFFFF"/>
        <w:spacing w:line="360" w:lineRule="auto"/>
        <w:ind w:firstLine="480" w:firstLineChars="200"/>
        <w:jc w:val="left"/>
        <w:rPr>
          <w:rFonts w:hint="eastAsia" w:ascii="仿宋_GB2312" w:hAnsi="宋体" w:eastAsia="仿宋_GB2312"/>
          <w:sz w:val="24"/>
          <w:szCs w:val="24"/>
        </w:rPr>
      </w:pPr>
      <w:r>
        <w:rPr>
          <w:rFonts w:hint="eastAsia" w:ascii="仿宋_GB2312" w:hAnsi="宋体" w:eastAsia="仿宋_GB2312"/>
          <w:sz w:val="24"/>
          <w:szCs w:val="24"/>
        </w:rPr>
        <w:t>《GB/T 25069-2023 信息安全技术 术语》</w:t>
      </w:r>
    </w:p>
    <w:p w14:paraId="3EDDB78D">
      <w:pPr>
        <w:widowControl/>
        <w:shd w:val="clear" w:color="auto" w:fill="FFFFFF"/>
        <w:spacing w:line="360" w:lineRule="auto"/>
        <w:ind w:firstLine="480" w:firstLineChars="200"/>
        <w:jc w:val="left"/>
        <w:rPr>
          <w:rFonts w:hint="eastAsia" w:ascii="仿宋_GB2312" w:hAnsi="宋体" w:eastAsia="仿宋_GB2312"/>
          <w:sz w:val="24"/>
          <w:szCs w:val="24"/>
          <w:lang w:eastAsia="zh-CN"/>
        </w:rPr>
      </w:pPr>
      <w:r>
        <w:rPr>
          <w:rFonts w:hint="eastAsia" w:ascii="仿宋_GB2312" w:hAnsi="宋体" w:eastAsia="仿宋_GB2312"/>
          <w:sz w:val="24"/>
          <w:szCs w:val="24"/>
          <w:lang w:eastAsia="zh-CN"/>
        </w:rPr>
        <w:t>《GB/T 30976-2014 工业控制系统信息安全》</w:t>
      </w:r>
    </w:p>
    <w:p w14:paraId="2CD7C15F">
      <w:pPr>
        <w:spacing w:line="360" w:lineRule="auto"/>
        <w:ind w:firstLine="480" w:firstLineChars="200"/>
        <w:outlineLvl w:val="0"/>
        <w:rPr>
          <w:rFonts w:ascii="仿宋_GB2312" w:hAnsi="宋体" w:eastAsia="仿宋_GB2312"/>
          <w:sz w:val="24"/>
          <w:szCs w:val="24"/>
        </w:rPr>
      </w:pPr>
      <w:r>
        <w:rPr>
          <w:rFonts w:hint="eastAsia" w:ascii="仿宋_GB2312" w:hAnsi="宋体" w:eastAsia="仿宋_GB2312"/>
          <w:sz w:val="24"/>
          <w:szCs w:val="24"/>
          <w:lang w:val="en-US" w:eastAsia="zh-CN"/>
        </w:rPr>
        <w:t>2</w:t>
      </w:r>
      <w:r>
        <w:rPr>
          <w:rFonts w:hint="eastAsia" w:ascii="仿宋_GB2312" w:hAnsi="宋体" w:eastAsia="仿宋_GB2312"/>
          <w:sz w:val="24"/>
          <w:szCs w:val="24"/>
        </w:rPr>
        <w:t>.各项指标要求：</w:t>
      </w:r>
    </w:p>
    <w:tbl>
      <w:tblPr>
        <w:tblStyle w:val="4"/>
        <w:tblW w:w="85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0"/>
        <w:gridCol w:w="1283"/>
        <w:gridCol w:w="981"/>
        <w:gridCol w:w="3755"/>
        <w:gridCol w:w="1721"/>
      </w:tblGrid>
      <w:tr w14:paraId="57115114">
        <w:trPr>
          <w:trHeight w:val="70" w:hRule="atLeast"/>
          <w:jc w:val="center"/>
        </w:trPr>
        <w:tc>
          <w:tcPr>
            <w:tcW w:w="760" w:type="dxa"/>
            <w:vAlign w:val="center"/>
          </w:tcPr>
          <w:p w14:paraId="1EDCE74F">
            <w:pPr>
              <w:spacing w:line="360" w:lineRule="auto"/>
              <w:jc w:val="center"/>
              <w:rPr>
                <w:rFonts w:ascii="仿宋_GB2312" w:hAnsi="宋体" w:eastAsia="仿宋_GB2312"/>
                <w:b/>
                <w:sz w:val="24"/>
                <w:szCs w:val="24"/>
              </w:rPr>
            </w:pPr>
            <w:r>
              <w:rPr>
                <w:rFonts w:hint="eastAsia" w:ascii="仿宋_GB2312" w:hAnsi="宋体" w:eastAsia="仿宋_GB2312"/>
                <w:b/>
                <w:sz w:val="24"/>
                <w:szCs w:val="24"/>
              </w:rPr>
              <w:t>序号</w:t>
            </w:r>
          </w:p>
        </w:tc>
        <w:tc>
          <w:tcPr>
            <w:tcW w:w="1283" w:type="dxa"/>
            <w:vAlign w:val="center"/>
          </w:tcPr>
          <w:p w14:paraId="5393EF8C">
            <w:pPr>
              <w:widowControl/>
              <w:spacing w:line="360" w:lineRule="auto"/>
              <w:jc w:val="center"/>
              <w:rPr>
                <w:rFonts w:ascii="仿宋_GB2312" w:hAnsi="宋体" w:eastAsia="仿宋_GB2312"/>
                <w:b/>
                <w:sz w:val="24"/>
                <w:szCs w:val="24"/>
              </w:rPr>
            </w:pPr>
            <w:r>
              <w:rPr>
                <w:rFonts w:hint="eastAsia" w:ascii="仿宋_GB2312" w:hAnsi="宋体" w:eastAsia="仿宋_GB2312"/>
                <w:b/>
                <w:sz w:val="24"/>
                <w:szCs w:val="24"/>
              </w:rPr>
              <w:t>指标项</w:t>
            </w:r>
          </w:p>
        </w:tc>
        <w:tc>
          <w:tcPr>
            <w:tcW w:w="981" w:type="dxa"/>
            <w:vAlign w:val="center"/>
          </w:tcPr>
          <w:p w14:paraId="2CBD973D">
            <w:pPr>
              <w:widowControl/>
              <w:spacing w:line="360" w:lineRule="auto"/>
              <w:jc w:val="center"/>
              <w:rPr>
                <w:rFonts w:ascii="仿宋_GB2312" w:hAnsi="宋体" w:eastAsia="仿宋_GB2312"/>
                <w:b/>
                <w:sz w:val="24"/>
                <w:szCs w:val="24"/>
              </w:rPr>
            </w:pPr>
            <w:r>
              <w:rPr>
                <w:rFonts w:hint="eastAsia" w:ascii="仿宋_GB2312" w:hAnsi="宋体" w:eastAsia="仿宋_GB2312"/>
                <w:b/>
                <w:sz w:val="24"/>
                <w:szCs w:val="24"/>
              </w:rPr>
              <w:t>重要性</w:t>
            </w:r>
          </w:p>
        </w:tc>
        <w:tc>
          <w:tcPr>
            <w:tcW w:w="3755" w:type="dxa"/>
            <w:vAlign w:val="center"/>
          </w:tcPr>
          <w:p w14:paraId="62B62B1C">
            <w:pPr>
              <w:widowControl/>
              <w:spacing w:line="360" w:lineRule="auto"/>
              <w:jc w:val="center"/>
              <w:rPr>
                <w:rFonts w:ascii="仿宋_GB2312" w:hAnsi="宋体" w:eastAsia="仿宋_GB2312"/>
                <w:b/>
                <w:sz w:val="24"/>
                <w:szCs w:val="24"/>
              </w:rPr>
            </w:pPr>
            <w:r>
              <w:rPr>
                <w:rFonts w:hint="eastAsia" w:ascii="仿宋_GB2312" w:hAnsi="宋体" w:eastAsia="仿宋_GB2312"/>
                <w:b/>
                <w:sz w:val="24"/>
                <w:szCs w:val="24"/>
              </w:rPr>
              <w:t>指标要求</w:t>
            </w:r>
          </w:p>
        </w:tc>
        <w:tc>
          <w:tcPr>
            <w:tcW w:w="1721" w:type="dxa"/>
            <w:vAlign w:val="center"/>
          </w:tcPr>
          <w:p w14:paraId="614E15A5">
            <w:pPr>
              <w:widowControl/>
              <w:spacing w:line="360" w:lineRule="auto"/>
              <w:jc w:val="center"/>
              <w:rPr>
                <w:rFonts w:ascii="仿宋_GB2312" w:hAnsi="宋体" w:eastAsia="仿宋_GB2312"/>
                <w:b/>
                <w:sz w:val="24"/>
                <w:szCs w:val="24"/>
              </w:rPr>
            </w:pPr>
            <w:r>
              <w:rPr>
                <w:rFonts w:hint="eastAsia" w:ascii="仿宋_GB2312" w:hAnsi="宋体" w:eastAsia="仿宋_GB2312"/>
                <w:b/>
                <w:sz w:val="24"/>
                <w:szCs w:val="24"/>
              </w:rPr>
              <w:t>证明材料要求</w:t>
            </w:r>
          </w:p>
        </w:tc>
      </w:tr>
      <w:tr w14:paraId="7089E3A9">
        <w:trPr>
          <w:trHeight w:val="70" w:hRule="atLeast"/>
          <w:jc w:val="center"/>
        </w:trPr>
        <w:tc>
          <w:tcPr>
            <w:tcW w:w="760" w:type="dxa"/>
            <w:vAlign w:val="center"/>
          </w:tcPr>
          <w:p w14:paraId="0744EF37">
            <w:pPr>
              <w:jc w:val="center"/>
              <w:rPr>
                <w:rFonts w:ascii="仿宋_GB2312" w:hAnsi="仿宋_GB2312" w:eastAsia="仿宋_GB2312" w:cs="仿宋_GB2312"/>
                <w:sz w:val="24"/>
                <w:szCs w:val="24"/>
              </w:rPr>
            </w:pPr>
            <w:r>
              <w:rPr>
                <w:rFonts w:hint="eastAsia" w:ascii="仿宋_GB2312" w:hAnsi="仿宋_GB2312" w:eastAsia="仿宋_GB2312" w:cs="仿宋_GB2312"/>
                <w:sz w:val="24"/>
                <w:szCs w:val="24"/>
              </w:rPr>
              <w:t>1</w:t>
            </w:r>
          </w:p>
        </w:tc>
        <w:tc>
          <w:tcPr>
            <w:tcW w:w="1283" w:type="dxa"/>
            <w:vAlign w:val="center"/>
          </w:tcPr>
          <w:p w14:paraId="75EC81B7">
            <w:pPr>
              <w:jc w:val="center"/>
              <w:rPr>
                <w:rFonts w:ascii="仿宋_GB2312" w:hAnsi="仿宋_GB2312" w:eastAsia="仿宋_GB2312" w:cs="仿宋_GB2312"/>
                <w:sz w:val="24"/>
                <w:szCs w:val="24"/>
              </w:rPr>
            </w:pPr>
            <w:r>
              <w:rPr>
                <w:rFonts w:hint="eastAsia" w:ascii="仿宋_GB2312" w:hAnsi="仿宋_GB2312" w:eastAsia="仿宋_GB2312" w:cs="仿宋_GB2312"/>
                <w:sz w:val="24"/>
                <w:szCs w:val="24"/>
              </w:rPr>
              <w:t>操作系统</w:t>
            </w:r>
          </w:p>
        </w:tc>
        <w:tc>
          <w:tcPr>
            <w:tcW w:w="981" w:type="dxa"/>
            <w:vAlign w:val="center"/>
          </w:tcPr>
          <w:p w14:paraId="1380F4FF">
            <w:pPr>
              <w:jc w:val="center"/>
              <w:rPr>
                <w:rFonts w:ascii="仿宋_GB2312" w:hAnsi="仿宋_GB2312" w:eastAsia="仿宋_GB2312" w:cs="仿宋_GB2312"/>
                <w:sz w:val="24"/>
                <w:szCs w:val="24"/>
              </w:rPr>
            </w:pPr>
            <w:r>
              <w:rPr>
                <w:rFonts w:hint="eastAsia" w:ascii="仿宋_GB2312" w:hAnsi="仿宋_GB2312" w:eastAsia="仿宋_GB2312" w:cs="仿宋_GB2312"/>
                <w:sz w:val="24"/>
                <w:szCs w:val="24"/>
              </w:rPr>
              <w:t>★</w:t>
            </w:r>
          </w:p>
        </w:tc>
        <w:tc>
          <w:tcPr>
            <w:tcW w:w="3755" w:type="dxa"/>
            <w:vAlign w:val="center"/>
          </w:tcPr>
          <w:p w14:paraId="6ED4EE32">
            <w:pPr>
              <w:rPr>
                <w:rFonts w:ascii="仿宋_GB2312" w:hAnsi="仿宋_GB2312" w:eastAsia="仿宋_GB2312" w:cs="仿宋_GB2312"/>
                <w:sz w:val="24"/>
                <w:szCs w:val="24"/>
              </w:rPr>
            </w:pPr>
            <w:r>
              <w:rPr>
                <w:rFonts w:hint="eastAsia" w:ascii="仿宋_GB2312" w:hAnsi="仿宋_GB2312" w:eastAsia="仿宋_GB2312" w:cs="仿宋_GB2312"/>
                <w:sz w:val="24"/>
                <w:szCs w:val="24"/>
              </w:rPr>
              <w:t>基于开放的网络操作系统，如OPS、SONiC、Stratum；支持通过REST API进行配置，可对接第三方控制器/云管平台。</w:t>
            </w:r>
            <w:bookmarkStart w:id="0" w:name="OLE_LINK9"/>
            <w:r>
              <w:rPr>
                <w:rFonts w:hint="eastAsia" w:ascii="仿宋_GB2312" w:hAnsi="仿宋_GB2312" w:eastAsia="仿宋_GB2312" w:cs="仿宋_GB2312"/>
                <w:sz w:val="24"/>
                <w:szCs w:val="24"/>
              </w:rPr>
              <w:t>提供证明材料并加盖公章。</w:t>
            </w:r>
            <w:bookmarkEnd w:id="0"/>
          </w:p>
        </w:tc>
        <w:tc>
          <w:tcPr>
            <w:tcW w:w="1721" w:type="dxa"/>
            <w:vAlign w:val="center"/>
          </w:tcPr>
          <w:p w14:paraId="5766F932">
            <w:pPr>
              <w:jc w:val="center"/>
              <w:rPr>
                <w:rFonts w:ascii="仿宋_GB2312" w:hAnsi="仿宋_GB2312" w:eastAsia="仿宋_GB2312" w:cs="仿宋_GB2312"/>
                <w:sz w:val="24"/>
                <w:szCs w:val="24"/>
              </w:rPr>
            </w:pPr>
            <w:bookmarkStart w:id="1" w:name="OLE_LINK6"/>
            <w:r>
              <w:rPr>
                <w:rFonts w:hint="eastAsia" w:ascii="仿宋_GB2312" w:hAnsi="仿宋_GB2312" w:eastAsia="仿宋_GB2312" w:cs="仿宋_GB2312"/>
                <w:sz w:val="24"/>
                <w:szCs w:val="24"/>
              </w:rPr>
              <w:t>是</w:t>
            </w:r>
            <w:bookmarkEnd w:id="1"/>
          </w:p>
        </w:tc>
      </w:tr>
      <w:tr w14:paraId="1CF6345D">
        <w:trPr>
          <w:trHeight w:val="70" w:hRule="atLeast"/>
          <w:jc w:val="center"/>
        </w:trPr>
        <w:tc>
          <w:tcPr>
            <w:tcW w:w="760" w:type="dxa"/>
            <w:vAlign w:val="center"/>
          </w:tcPr>
          <w:p w14:paraId="7F2FCB85">
            <w:pPr>
              <w:jc w:val="center"/>
              <w:rPr>
                <w:rFonts w:ascii="仿宋_GB2312" w:hAnsi="仿宋_GB2312" w:eastAsia="仿宋_GB2312" w:cs="仿宋_GB2312"/>
                <w:sz w:val="24"/>
                <w:szCs w:val="24"/>
              </w:rPr>
            </w:pPr>
            <w:r>
              <w:rPr>
                <w:rFonts w:hint="eastAsia" w:ascii="仿宋_GB2312" w:hAnsi="仿宋_GB2312" w:eastAsia="仿宋_GB2312" w:cs="仿宋_GB2312"/>
                <w:sz w:val="24"/>
                <w:szCs w:val="24"/>
              </w:rPr>
              <w:t>2</w:t>
            </w:r>
          </w:p>
        </w:tc>
        <w:tc>
          <w:tcPr>
            <w:tcW w:w="1283" w:type="dxa"/>
            <w:vAlign w:val="center"/>
          </w:tcPr>
          <w:p w14:paraId="4339B51C">
            <w:pPr>
              <w:jc w:val="center"/>
              <w:rPr>
                <w:rFonts w:ascii="仿宋_GB2312" w:hAnsi="仿宋_GB2312" w:eastAsia="仿宋_GB2312" w:cs="仿宋_GB2312"/>
                <w:sz w:val="24"/>
                <w:szCs w:val="24"/>
              </w:rPr>
            </w:pPr>
            <w:r>
              <w:rPr>
                <w:rFonts w:hint="eastAsia" w:ascii="仿宋_GB2312" w:hAnsi="仿宋_GB2312" w:eastAsia="仿宋_GB2312" w:cs="仿宋_GB2312"/>
                <w:sz w:val="24"/>
                <w:szCs w:val="24"/>
              </w:rPr>
              <w:t>交换容量</w:t>
            </w:r>
          </w:p>
        </w:tc>
        <w:tc>
          <w:tcPr>
            <w:tcW w:w="981" w:type="dxa"/>
            <w:vAlign w:val="center"/>
          </w:tcPr>
          <w:p w14:paraId="43478E91">
            <w:pPr>
              <w:jc w:val="center"/>
              <w:rPr>
                <w:rFonts w:ascii="仿宋_GB2312" w:hAnsi="仿宋_GB2312" w:eastAsia="仿宋_GB2312" w:cs="仿宋_GB2312"/>
                <w:sz w:val="24"/>
                <w:szCs w:val="24"/>
              </w:rPr>
            </w:pPr>
            <w:bookmarkStart w:id="2" w:name="OLE_LINK1"/>
            <w:r>
              <w:rPr>
                <w:rFonts w:hint="eastAsia" w:ascii="仿宋_GB2312" w:hAnsi="仿宋_GB2312" w:eastAsia="仿宋_GB2312" w:cs="仿宋_GB2312"/>
                <w:sz w:val="24"/>
                <w:szCs w:val="24"/>
              </w:rPr>
              <w:t>★</w:t>
            </w:r>
            <w:bookmarkEnd w:id="2"/>
          </w:p>
        </w:tc>
        <w:tc>
          <w:tcPr>
            <w:tcW w:w="3755" w:type="dxa"/>
            <w:vAlign w:val="center"/>
          </w:tcPr>
          <w:p w14:paraId="74AC3B74">
            <w:pPr>
              <w:rPr>
                <w:rFonts w:ascii="仿宋_GB2312" w:hAnsi="仿宋_GB2312" w:eastAsia="仿宋_GB2312" w:cs="仿宋_GB2312"/>
                <w:sz w:val="24"/>
                <w:szCs w:val="24"/>
              </w:rPr>
            </w:pPr>
            <w:r>
              <w:rPr>
                <w:rFonts w:hint="eastAsia" w:ascii="仿宋_GB2312" w:hAnsi="仿宋_GB2312" w:eastAsia="仿宋_GB2312" w:cs="仿宋_GB2312"/>
                <w:sz w:val="24"/>
                <w:szCs w:val="24"/>
              </w:rPr>
              <w:t>交换容量≥4Tbps，以官网所列最低参数为准。</w:t>
            </w:r>
          </w:p>
        </w:tc>
        <w:tc>
          <w:tcPr>
            <w:tcW w:w="1721" w:type="dxa"/>
            <w:vAlign w:val="center"/>
          </w:tcPr>
          <w:p w14:paraId="6A583031">
            <w:pPr>
              <w:jc w:val="center"/>
              <w:rPr>
                <w:rFonts w:ascii="仿宋_GB2312" w:hAnsi="仿宋_GB2312" w:eastAsia="仿宋_GB2312" w:cs="仿宋_GB2312"/>
                <w:sz w:val="24"/>
                <w:szCs w:val="24"/>
              </w:rPr>
            </w:pPr>
          </w:p>
        </w:tc>
      </w:tr>
      <w:tr w14:paraId="2FF30487">
        <w:trPr>
          <w:trHeight w:val="70" w:hRule="atLeast"/>
          <w:jc w:val="center"/>
        </w:trPr>
        <w:tc>
          <w:tcPr>
            <w:tcW w:w="760" w:type="dxa"/>
            <w:vAlign w:val="center"/>
          </w:tcPr>
          <w:p w14:paraId="38E7AB8E">
            <w:pPr>
              <w:jc w:val="center"/>
              <w:rPr>
                <w:rFonts w:ascii="仿宋_GB2312" w:hAnsi="仿宋_GB2312" w:eastAsia="仿宋_GB2312" w:cs="仿宋_GB2312"/>
                <w:sz w:val="24"/>
                <w:szCs w:val="24"/>
              </w:rPr>
            </w:pPr>
            <w:r>
              <w:rPr>
                <w:rFonts w:hint="eastAsia" w:ascii="仿宋_GB2312" w:hAnsi="仿宋_GB2312" w:eastAsia="仿宋_GB2312" w:cs="仿宋_GB2312"/>
                <w:sz w:val="24"/>
                <w:szCs w:val="24"/>
              </w:rPr>
              <w:t>3</w:t>
            </w:r>
          </w:p>
        </w:tc>
        <w:tc>
          <w:tcPr>
            <w:tcW w:w="1283" w:type="dxa"/>
            <w:vAlign w:val="center"/>
          </w:tcPr>
          <w:p w14:paraId="0EDC5618">
            <w:pPr>
              <w:jc w:val="center"/>
              <w:rPr>
                <w:rFonts w:ascii="仿宋_GB2312" w:hAnsi="仿宋_GB2312" w:eastAsia="仿宋_GB2312" w:cs="仿宋_GB2312"/>
                <w:sz w:val="24"/>
                <w:szCs w:val="24"/>
              </w:rPr>
            </w:pPr>
            <w:r>
              <w:rPr>
                <w:rFonts w:hint="eastAsia" w:ascii="仿宋_GB2312" w:hAnsi="仿宋_GB2312" w:eastAsia="仿宋_GB2312" w:cs="仿宋_GB2312"/>
                <w:sz w:val="24"/>
                <w:szCs w:val="24"/>
              </w:rPr>
              <w:t>转发性能</w:t>
            </w:r>
          </w:p>
        </w:tc>
        <w:tc>
          <w:tcPr>
            <w:tcW w:w="981" w:type="dxa"/>
            <w:vAlign w:val="center"/>
          </w:tcPr>
          <w:p w14:paraId="6E6ED10C">
            <w:pPr>
              <w:jc w:val="center"/>
              <w:rPr>
                <w:rFonts w:ascii="仿宋_GB2312" w:hAnsi="仿宋_GB2312" w:eastAsia="仿宋_GB2312" w:cs="仿宋_GB2312"/>
                <w:sz w:val="24"/>
                <w:szCs w:val="24"/>
              </w:rPr>
            </w:pPr>
            <w:r>
              <w:rPr>
                <w:rFonts w:hint="eastAsia" w:ascii="仿宋_GB2312" w:hAnsi="仿宋_GB2312" w:eastAsia="仿宋_GB2312" w:cs="仿宋_GB2312"/>
                <w:sz w:val="24"/>
                <w:szCs w:val="24"/>
              </w:rPr>
              <w:t>#</w:t>
            </w:r>
          </w:p>
        </w:tc>
        <w:tc>
          <w:tcPr>
            <w:tcW w:w="3755" w:type="dxa"/>
            <w:vAlign w:val="center"/>
          </w:tcPr>
          <w:p w14:paraId="5F3E6955">
            <w:pPr>
              <w:rPr>
                <w:rFonts w:ascii="仿宋_GB2312" w:hAnsi="仿宋_GB2312" w:eastAsia="仿宋_GB2312" w:cs="仿宋_GB2312"/>
                <w:sz w:val="24"/>
                <w:szCs w:val="24"/>
              </w:rPr>
            </w:pPr>
            <w:r>
              <w:rPr>
                <w:rFonts w:hint="eastAsia" w:ascii="仿宋_GB2312" w:hAnsi="仿宋_GB2312" w:eastAsia="仿宋_GB2312" w:cs="仿宋_GB2312"/>
                <w:sz w:val="24"/>
                <w:szCs w:val="24"/>
              </w:rPr>
              <w:t>转发性能≥1600Mpps，以官网所列最低参数为准。</w:t>
            </w:r>
          </w:p>
        </w:tc>
        <w:tc>
          <w:tcPr>
            <w:tcW w:w="1721" w:type="dxa"/>
            <w:vAlign w:val="center"/>
          </w:tcPr>
          <w:p w14:paraId="64476407">
            <w:pPr>
              <w:jc w:val="center"/>
              <w:rPr>
                <w:rFonts w:ascii="仿宋_GB2312" w:hAnsi="仿宋_GB2312" w:eastAsia="仿宋_GB2312" w:cs="仿宋_GB2312"/>
                <w:sz w:val="24"/>
                <w:szCs w:val="24"/>
              </w:rPr>
            </w:pPr>
          </w:p>
        </w:tc>
      </w:tr>
      <w:tr w14:paraId="0BC7FA93">
        <w:trPr>
          <w:trHeight w:val="70" w:hRule="atLeast"/>
          <w:jc w:val="center"/>
        </w:trPr>
        <w:tc>
          <w:tcPr>
            <w:tcW w:w="760" w:type="dxa"/>
            <w:vAlign w:val="center"/>
          </w:tcPr>
          <w:p w14:paraId="2C8DCC75">
            <w:pPr>
              <w:jc w:val="center"/>
              <w:rPr>
                <w:rFonts w:ascii="仿宋_GB2312" w:hAnsi="仿宋_GB2312" w:eastAsia="仿宋_GB2312" w:cs="仿宋_GB2312"/>
                <w:sz w:val="24"/>
                <w:szCs w:val="24"/>
              </w:rPr>
            </w:pPr>
            <w:r>
              <w:rPr>
                <w:rFonts w:hint="eastAsia" w:ascii="仿宋_GB2312" w:hAnsi="仿宋_GB2312" w:eastAsia="仿宋_GB2312" w:cs="仿宋_GB2312"/>
                <w:sz w:val="24"/>
                <w:szCs w:val="24"/>
              </w:rPr>
              <w:t>4</w:t>
            </w:r>
          </w:p>
        </w:tc>
        <w:tc>
          <w:tcPr>
            <w:tcW w:w="1283" w:type="dxa"/>
            <w:vAlign w:val="center"/>
          </w:tcPr>
          <w:p w14:paraId="43F05F33">
            <w:pPr>
              <w:jc w:val="center"/>
              <w:rPr>
                <w:rFonts w:ascii="仿宋_GB2312" w:hAnsi="仿宋_GB2312" w:eastAsia="仿宋_GB2312" w:cs="仿宋_GB2312"/>
                <w:sz w:val="24"/>
                <w:szCs w:val="24"/>
              </w:rPr>
            </w:pPr>
            <w:r>
              <w:rPr>
                <w:rFonts w:hint="eastAsia" w:ascii="仿宋_GB2312" w:hAnsi="仿宋_GB2312" w:eastAsia="仿宋_GB2312" w:cs="仿宋_GB2312"/>
                <w:sz w:val="24"/>
                <w:szCs w:val="24"/>
              </w:rPr>
              <w:t>端口要求</w:t>
            </w:r>
          </w:p>
        </w:tc>
        <w:tc>
          <w:tcPr>
            <w:tcW w:w="981" w:type="dxa"/>
            <w:vAlign w:val="center"/>
          </w:tcPr>
          <w:p w14:paraId="2F0025DF">
            <w:pPr>
              <w:jc w:val="center"/>
              <w:rPr>
                <w:rFonts w:ascii="仿宋_GB2312" w:hAnsi="仿宋_GB2312" w:eastAsia="仿宋_GB2312" w:cs="仿宋_GB2312"/>
                <w:sz w:val="24"/>
                <w:szCs w:val="24"/>
              </w:rPr>
            </w:pPr>
            <w:r>
              <w:rPr>
                <w:rFonts w:hint="eastAsia" w:ascii="仿宋_GB2312" w:hAnsi="仿宋_GB2312" w:eastAsia="仿宋_GB2312" w:cs="仿宋_GB2312"/>
                <w:sz w:val="24"/>
                <w:szCs w:val="24"/>
              </w:rPr>
              <w:t>★</w:t>
            </w:r>
          </w:p>
        </w:tc>
        <w:tc>
          <w:tcPr>
            <w:tcW w:w="3755" w:type="dxa"/>
            <w:vAlign w:val="center"/>
          </w:tcPr>
          <w:p w14:paraId="01F858DF">
            <w:pPr>
              <w:rPr>
                <w:rFonts w:ascii="仿宋_GB2312" w:hAnsi="仿宋_GB2312" w:eastAsia="仿宋_GB2312" w:cs="仿宋_GB2312"/>
                <w:sz w:val="24"/>
                <w:szCs w:val="24"/>
              </w:rPr>
            </w:pPr>
            <w:r>
              <w:rPr>
                <w:rFonts w:hint="eastAsia" w:ascii="仿宋_GB2312" w:hAnsi="仿宋_GB2312" w:eastAsia="仿宋_GB2312" w:cs="仿宋_GB2312"/>
                <w:sz w:val="24"/>
                <w:szCs w:val="24"/>
              </w:rPr>
              <w:t>配置≥48个10/25GE SFP+端口，≥8个40/100GE QSFP+端口</w:t>
            </w:r>
            <w:r>
              <w:rPr>
                <w:rFonts w:hint="eastAsia" w:ascii="仿宋_GB2312" w:hAnsi="仿宋_GB2312" w:eastAsia="仿宋_GB2312" w:cs="仿宋_GB2312"/>
                <w:sz w:val="24"/>
                <w:szCs w:val="24"/>
                <w:lang w:val="en-US" w:eastAsia="zh-CN"/>
              </w:rPr>
              <w:t>;配置≥48个25G SFP+多模光模块，≥8个100G QSFP+多模光模块。</w:t>
            </w:r>
          </w:p>
        </w:tc>
        <w:tc>
          <w:tcPr>
            <w:tcW w:w="1721" w:type="dxa"/>
            <w:vAlign w:val="center"/>
          </w:tcPr>
          <w:p w14:paraId="1D821DD6">
            <w:pPr>
              <w:jc w:val="center"/>
              <w:rPr>
                <w:rFonts w:ascii="仿宋_GB2312" w:hAnsi="仿宋_GB2312" w:eastAsia="仿宋_GB2312" w:cs="仿宋_GB2312"/>
                <w:sz w:val="24"/>
                <w:szCs w:val="24"/>
              </w:rPr>
            </w:pPr>
            <w:r>
              <w:rPr>
                <w:rFonts w:hint="eastAsia" w:ascii="仿宋_GB2312" w:hAnsi="仿宋_GB2312" w:eastAsia="仿宋_GB2312" w:cs="仿宋_GB2312"/>
                <w:sz w:val="24"/>
                <w:szCs w:val="24"/>
              </w:rPr>
              <w:t>是</w:t>
            </w:r>
          </w:p>
        </w:tc>
      </w:tr>
      <w:tr w14:paraId="04B0B933">
        <w:trPr>
          <w:trHeight w:val="70" w:hRule="atLeast"/>
          <w:jc w:val="center"/>
        </w:trPr>
        <w:tc>
          <w:tcPr>
            <w:tcW w:w="760" w:type="dxa"/>
            <w:vMerge w:val="restart"/>
            <w:vAlign w:val="center"/>
          </w:tcPr>
          <w:p w14:paraId="65EA21D5">
            <w:pPr>
              <w:jc w:val="center"/>
              <w:rPr>
                <w:rFonts w:ascii="仿宋_GB2312" w:hAnsi="仿宋_GB2312" w:eastAsia="仿宋_GB2312" w:cs="仿宋_GB2312"/>
                <w:sz w:val="24"/>
                <w:szCs w:val="24"/>
              </w:rPr>
            </w:pPr>
            <w:r>
              <w:rPr>
                <w:rFonts w:hint="eastAsia" w:ascii="仿宋_GB2312" w:hAnsi="仿宋_GB2312" w:eastAsia="仿宋_GB2312" w:cs="仿宋_GB2312"/>
                <w:sz w:val="24"/>
                <w:szCs w:val="24"/>
              </w:rPr>
              <w:t>5</w:t>
            </w:r>
          </w:p>
        </w:tc>
        <w:tc>
          <w:tcPr>
            <w:tcW w:w="1283" w:type="dxa"/>
            <w:vMerge w:val="restart"/>
            <w:vAlign w:val="center"/>
          </w:tcPr>
          <w:p w14:paraId="3C817895">
            <w:pPr>
              <w:jc w:val="center"/>
              <w:rPr>
                <w:rFonts w:ascii="仿宋_GB2312" w:hAnsi="仿宋_GB2312" w:eastAsia="仿宋_GB2312" w:cs="仿宋_GB2312"/>
                <w:sz w:val="24"/>
                <w:szCs w:val="24"/>
              </w:rPr>
            </w:pPr>
            <w:r>
              <w:rPr>
                <w:rFonts w:hint="eastAsia" w:ascii="仿宋_GB2312" w:hAnsi="仿宋_GB2312" w:eastAsia="仿宋_GB2312" w:cs="仿宋_GB2312"/>
                <w:sz w:val="24"/>
                <w:szCs w:val="24"/>
              </w:rPr>
              <w:t>硬件规格</w:t>
            </w:r>
          </w:p>
        </w:tc>
        <w:tc>
          <w:tcPr>
            <w:tcW w:w="981" w:type="dxa"/>
            <w:vMerge w:val="restart"/>
            <w:vAlign w:val="center"/>
          </w:tcPr>
          <w:p w14:paraId="76D26E75">
            <w:pPr>
              <w:jc w:val="center"/>
              <w:rPr>
                <w:rFonts w:ascii="仿宋_GB2312" w:hAnsi="仿宋_GB2312" w:eastAsia="仿宋_GB2312" w:cs="仿宋_GB2312"/>
                <w:sz w:val="24"/>
                <w:szCs w:val="24"/>
              </w:rPr>
            </w:pPr>
            <w:bookmarkStart w:id="3" w:name="OLE_LINK4"/>
            <w:r>
              <w:rPr>
                <w:rFonts w:hint="eastAsia" w:ascii="仿宋_GB2312" w:hAnsi="仿宋_GB2312" w:eastAsia="仿宋_GB2312" w:cs="仿宋_GB2312"/>
                <w:sz w:val="24"/>
                <w:szCs w:val="24"/>
              </w:rPr>
              <w:t>#</w:t>
            </w:r>
            <w:bookmarkEnd w:id="3"/>
          </w:p>
        </w:tc>
        <w:tc>
          <w:tcPr>
            <w:tcW w:w="3755" w:type="dxa"/>
            <w:vAlign w:val="center"/>
          </w:tcPr>
          <w:p w14:paraId="15D3F595">
            <w:pPr>
              <w:rPr>
                <w:rFonts w:ascii="仿宋_GB2312" w:hAnsi="仿宋_GB2312" w:eastAsia="仿宋_GB2312" w:cs="仿宋_GB2312"/>
                <w:sz w:val="24"/>
                <w:szCs w:val="24"/>
              </w:rPr>
            </w:pPr>
            <w:r>
              <w:rPr>
                <w:rFonts w:hint="eastAsia" w:ascii="仿宋_GB2312" w:hAnsi="仿宋_GB2312" w:eastAsia="仿宋_GB2312" w:cs="仿宋_GB2312"/>
                <w:sz w:val="24"/>
                <w:szCs w:val="24"/>
              </w:rPr>
              <w:t>支持可热插拔、冗余的电源≥2。</w:t>
            </w:r>
          </w:p>
        </w:tc>
        <w:tc>
          <w:tcPr>
            <w:tcW w:w="1721" w:type="dxa"/>
            <w:vAlign w:val="center"/>
          </w:tcPr>
          <w:p w14:paraId="4727D4D0">
            <w:pPr>
              <w:jc w:val="center"/>
              <w:rPr>
                <w:rFonts w:ascii="仿宋_GB2312" w:hAnsi="仿宋_GB2312" w:eastAsia="仿宋_GB2312" w:cs="仿宋_GB2312"/>
                <w:sz w:val="24"/>
                <w:szCs w:val="24"/>
              </w:rPr>
            </w:pPr>
          </w:p>
        </w:tc>
      </w:tr>
      <w:tr w14:paraId="471793BC">
        <w:trPr>
          <w:trHeight w:val="70" w:hRule="atLeast"/>
          <w:jc w:val="center"/>
        </w:trPr>
        <w:tc>
          <w:tcPr>
            <w:tcW w:w="760" w:type="dxa"/>
            <w:vMerge w:val="continue"/>
            <w:vAlign w:val="center"/>
          </w:tcPr>
          <w:p w14:paraId="006674FE">
            <w:pPr>
              <w:jc w:val="center"/>
              <w:rPr>
                <w:rFonts w:ascii="仿宋_GB2312" w:hAnsi="仿宋_GB2312" w:eastAsia="仿宋_GB2312" w:cs="仿宋_GB2312"/>
                <w:sz w:val="24"/>
                <w:szCs w:val="24"/>
              </w:rPr>
            </w:pPr>
          </w:p>
        </w:tc>
        <w:tc>
          <w:tcPr>
            <w:tcW w:w="1283" w:type="dxa"/>
            <w:vMerge w:val="continue"/>
            <w:vAlign w:val="center"/>
          </w:tcPr>
          <w:p w14:paraId="7E76FF5C">
            <w:pPr>
              <w:jc w:val="center"/>
              <w:rPr>
                <w:rFonts w:ascii="仿宋_GB2312" w:hAnsi="仿宋_GB2312" w:eastAsia="仿宋_GB2312" w:cs="仿宋_GB2312"/>
                <w:sz w:val="24"/>
                <w:szCs w:val="24"/>
              </w:rPr>
            </w:pPr>
          </w:p>
        </w:tc>
        <w:tc>
          <w:tcPr>
            <w:tcW w:w="981" w:type="dxa"/>
            <w:vMerge w:val="continue"/>
            <w:vAlign w:val="center"/>
          </w:tcPr>
          <w:p w14:paraId="70E98870">
            <w:pPr>
              <w:jc w:val="center"/>
              <w:rPr>
                <w:rFonts w:ascii="仿宋_GB2312" w:hAnsi="仿宋_GB2312" w:eastAsia="仿宋_GB2312" w:cs="仿宋_GB2312"/>
                <w:sz w:val="24"/>
                <w:szCs w:val="24"/>
              </w:rPr>
            </w:pPr>
          </w:p>
        </w:tc>
        <w:tc>
          <w:tcPr>
            <w:tcW w:w="3755" w:type="dxa"/>
            <w:vAlign w:val="center"/>
          </w:tcPr>
          <w:p w14:paraId="7A5DC353">
            <w:pPr>
              <w:rPr>
                <w:rFonts w:ascii="仿宋_GB2312" w:hAnsi="仿宋_GB2312" w:eastAsia="仿宋_GB2312" w:cs="仿宋_GB2312"/>
                <w:sz w:val="24"/>
                <w:szCs w:val="24"/>
              </w:rPr>
            </w:pPr>
            <w:r>
              <w:rPr>
                <w:rFonts w:hint="eastAsia" w:ascii="仿宋_GB2312" w:hAnsi="仿宋_GB2312" w:eastAsia="仿宋_GB2312" w:cs="仿宋_GB2312"/>
                <w:sz w:val="24"/>
                <w:szCs w:val="24"/>
              </w:rPr>
              <w:t>标准1U高度机架式结构。</w:t>
            </w:r>
          </w:p>
        </w:tc>
        <w:tc>
          <w:tcPr>
            <w:tcW w:w="1721" w:type="dxa"/>
            <w:vAlign w:val="center"/>
          </w:tcPr>
          <w:p w14:paraId="2F26E33B">
            <w:pPr>
              <w:jc w:val="center"/>
              <w:rPr>
                <w:rFonts w:ascii="仿宋_GB2312" w:hAnsi="仿宋_GB2312" w:eastAsia="仿宋_GB2312" w:cs="仿宋_GB2312"/>
                <w:sz w:val="24"/>
                <w:szCs w:val="24"/>
              </w:rPr>
            </w:pPr>
            <w:r>
              <w:rPr>
                <w:rFonts w:hint="eastAsia" w:ascii="仿宋_GB2312" w:hAnsi="仿宋_GB2312" w:eastAsia="仿宋_GB2312" w:cs="仿宋_GB2312"/>
                <w:sz w:val="24"/>
                <w:szCs w:val="24"/>
              </w:rPr>
              <w:t>是</w:t>
            </w:r>
          </w:p>
        </w:tc>
      </w:tr>
      <w:tr w14:paraId="26050DDE">
        <w:trPr>
          <w:trHeight w:val="70" w:hRule="atLeast"/>
          <w:jc w:val="center"/>
        </w:trPr>
        <w:tc>
          <w:tcPr>
            <w:tcW w:w="760" w:type="dxa"/>
            <w:vAlign w:val="center"/>
          </w:tcPr>
          <w:p w14:paraId="37D8BAA0">
            <w:pPr>
              <w:jc w:val="center"/>
              <w:rPr>
                <w:rFonts w:ascii="仿宋_GB2312" w:hAnsi="仿宋_GB2312" w:eastAsia="仿宋_GB2312" w:cs="仿宋_GB2312"/>
                <w:sz w:val="24"/>
                <w:szCs w:val="24"/>
              </w:rPr>
            </w:pPr>
            <w:r>
              <w:rPr>
                <w:rFonts w:hint="eastAsia" w:ascii="仿宋_GB2312" w:hAnsi="仿宋_GB2312" w:eastAsia="仿宋_GB2312" w:cs="仿宋_GB2312"/>
                <w:sz w:val="24"/>
                <w:szCs w:val="24"/>
              </w:rPr>
              <w:t>6</w:t>
            </w:r>
          </w:p>
        </w:tc>
        <w:tc>
          <w:tcPr>
            <w:tcW w:w="1283" w:type="dxa"/>
            <w:vAlign w:val="center"/>
          </w:tcPr>
          <w:p w14:paraId="591BEB35">
            <w:pPr>
              <w:jc w:val="center"/>
              <w:rPr>
                <w:rFonts w:ascii="仿宋_GB2312" w:hAnsi="仿宋_GB2312" w:eastAsia="仿宋_GB2312" w:cs="仿宋_GB2312"/>
                <w:sz w:val="24"/>
                <w:szCs w:val="24"/>
              </w:rPr>
            </w:pPr>
            <w:r>
              <w:rPr>
                <w:rFonts w:hint="eastAsia" w:ascii="仿宋_GB2312" w:hAnsi="仿宋_GB2312" w:eastAsia="仿宋_GB2312" w:cs="仿宋_GB2312"/>
                <w:sz w:val="24"/>
                <w:szCs w:val="24"/>
              </w:rPr>
              <w:t>二层功能</w:t>
            </w:r>
          </w:p>
        </w:tc>
        <w:tc>
          <w:tcPr>
            <w:tcW w:w="981" w:type="dxa"/>
            <w:vAlign w:val="center"/>
          </w:tcPr>
          <w:p w14:paraId="1471AFF6">
            <w:pPr>
              <w:jc w:val="center"/>
              <w:rPr>
                <w:rFonts w:ascii="仿宋_GB2312" w:hAnsi="仿宋_GB2312" w:eastAsia="仿宋_GB2312" w:cs="仿宋_GB2312"/>
                <w:sz w:val="24"/>
                <w:szCs w:val="24"/>
              </w:rPr>
            </w:pPr>
            <w:r>
              <w:rPr>
                <w:rFonts w:hint="eastAsia" w:ascii="仿宋_GB2312" w:hAnsi="仿宋_GB2312" w:eastAsia="仿宋_GB2312" w:cs="仿宋_GB2312"/>
                <w:sz w:val="24"/>
                <w:szCs w:val="24"/>
              </w:rPr>
              <w:t>★</w:t>
            </w:r>
          </w:p>
        </w:tc>
        <w:tc>
          <w:tcPr>
            <w:tcW w:w="3755" w:type="dxa"/>
            <w:vAlign w:val="center"/>
          </w:tcPr>
          <w:p w14:paraId="4CD307C6">
            <w:pPr>
              <w:rPr>
                <w:rFonts w:ascii="仿宋_GB2312" w:hAnsi="仿宋_GB2312" w:eastAsia="仿宋_GB2312" w:cs="仿宋_GB2312"/>
                <w:sz w:val="24"/>
                <w:szCs w:val="24"/>
              </w:rPr>
            </w:pPr>
            <w:r>
              <w:rPr>
                <w:rFonts w:hint="eastAsia" w:ascii="仿宋_GB2312" w:hAnsi="仿宋_GB2312" w:eastAsia="仿宋_GB2312" w:cs="仿宋_GB2312"/>
                <w:sz w:val="24"/>
                <w:szCs w:val="24"/>
              </w:rPr>
              <w:t>支持MC-LAG等类似技术（跨设备链路聚合，要求配对设备有独立的控制平面，不能用堆叠等多虚一技术实现）。</w:t>
            </w:r>
          </w:p>
        </w:tc>
        <w:tc>
          <w:tcPr>
            <w:tcW w:w="1721" w:type="dxa"/>
            <w:vAlign w:val="center"/>
          </w:tcPr>
          <w:p w14:paraId="44D25D14">
            <w:pPr>
              <w:jc w:val="center"/>
              <w:rPr>
                <w:rFonts w:ascii="仿宋_GB2312" w:hAnsi="仿宋_GB2312" w:eastAsia="仿宋_GB2312" w:cs="仿宋_GB2312"/>
                <w:sz w:val="24"/>
                <w:szCs w:val="24"/>
              </w:rPr>
            </w:pPr>
            <w:bookmarkStart w:id="4" w:name="OLE_LINK8"/>
            <w:r>
              <w:rPr>
                <w:rFonts w:hint="eastAsia" w:ascii="仿宋_GB2312" w:hAnsi="仿宋_GB2312" w:eastAsia="仿宋_GB2312" w:cs="仿宋_GB2312"/>
                <w:sz w:val="24"/>
                <w:szCs w:val="24"/>
              </w:rPr>
              <w:t>是</w:t>
            </w:r>
            <w:bookmarkEnd w:id="4"/>
          </w:p>
        </w:tc>
      </w:tr>
      <w:tr w14:paraId="10A585DB">
        <w:trPr>
          <w:trHeight w:val="70" w:hRule="atLeast"/>
          <w:jc w:val="center"/>
        </w:trPr>
        <w:tc>
          <w:tcPr>
            <w:tcW w:w="760" w:type="dxa"/>
            <w:vAlign w:val="center"/>
          </w:tcPr>
          <w:p w14:paraId="1049948D">
            <w:pPr>
              <w:jc w:val="center"/>
              <w:rPr>
                <w:rFonts w:ascii="仿宋_GB2312" w:hAnsi="仿宋_GB2312" w:eastAsia="仿宋_GB2312" w:cs="仿宋_GB2312"/>
                <w:sz w:val="24"/>
                <w:szCs w:val="24"/>
              </w:rPr>
            </w:pPr>
            <w:r>
              <w:rPr>
                <w:rFonts w:hint="eastAsia" w:ascii="仿宋_GB2312" w:hAnsi="仿宋_GB2312" w:eastAsia="仿宋_GB2312" w:cs="仿宋_GB2312"/>
                <w:sz w:val="24"/>
                <w:szCs w:val="24"/>
              </w:rPr>
              <w:t>7</w:t>
            </w:r>
          </w:p>
        </w:tc>
        <w:tc>
          <w:tcPr>
            <w:tcW w:w="1283" w:type="dxa"/>
            <w:vAlign w:val="center"/>
          </w:tcPr>
          <w:p w14:paraId="6EBFBB2F">
            <w:pPr>
              <w:jc w:val="center"/>
              <w:rPr>
                <w:rFonts w:ascii="仿宋_GB2312" w:hAnsi="仿宋_GB2312" w:eastAsia="仿宋_GB2312" w:cs="仿宋_GB2312"/>
                <w:sz w:val="24"/>
                <w:szCs w:val="24"/>
              </w:rPr>
            </w:pPr>
            <w:r>
              <w:rPr>
                <w:rFonts w:hint="eastAsia" w:ascii="仿宋_GB2312" w:hAnsi="仿宋_GB2312" w:eastAsia="仿宋_GB2312" w:cs="仿宋_GB2312"/>
                <w:sz w:val="24"/>
                <w:szCs w:val="24"/>
              </w:rPr>
              <w:t>三层功能</w:t>
            </w:r>
          </w:p>
        </w:tc>
        <w:tc>
          <w:tcPr>
            <w:tcW w:w="981" w:type="dxa"/>
            <w:vAlign w:val="center"/>
          </w:tcPr>
          <w:p w14:paraId="15DFF8FD">
            <w:pPr>
              <w:jc w:val="center"/>
              <w:rPr>
                <w:rFonts w:ascii="仿宋_GB2312" w:hAnsi="仿宋_GB2312" w:eastAsia="仿宋_GB2312" w:cs="仿宋_GB2312"/>
                <w:sz w:val="24"/>
                <w:szCs w:val="24"/>
              </w:rPr>
            </w:pPr>
            <w:r>
              <w:rPr>
                <w:rFonts w:hint="eastAsia" w:ascii="仿宋_GB2312" w:hAnsi="仿宋_GB2312" w:eastAsia="仿宋_GB2312" w:cs="仿宋_GB2312"/>
                <w:sz w:val="24"/>
                <w:szCs w:val="24"/>
              </w:rPr>
              <w:t>#</w:t>
            </w:r>
          </w:p>
        </w:tc>
        <w:tc>
          <w:tcPr>
            <w:tcW w:w="3755" w:type="dxa"/>
            <w:vAlign w:val="center"/>
          </w:tcPr>
          <w:p w14:paraId="6DF69AB9">
            <w:pPr>
              <w:rPr>
                <w:rFonts w:ascii="仿宋_GB2312" w:hAnsi="仿宋_GB2312" w:eastAsia="仿宋_GB2312" w:cs="仿宋_GB2312"/>
                <w:sz w:val="24"/>
                <w:szCs w:val="24"/>
              </w:rPr>
            </w:pPr>
            <w:r>
              <w:rPr>
                <w:rFonts w:hint="eastAsia" w:ascii="仿宋_GB2312" w:hAnsi="仿宋_GB2312" w:eastAsia="仿宋_GB2312" w:cs="仿宋_GB2312"/>
                <w:sz w:val="24"/>
                <w:szCs w:val="24"/>
              </w:rPr>
              <w:t>支持静态路由、BGP、MP-BGP、OSPF协议。</w:t>
            </w:r>
          </w:p>
        </w:tc>
        <w:tc>
          <w:tcPr>
            <w:tcW w:w="1721" w:type="dxa"/>
            <w:vAlign w:val="center"/>
          </w:tcPr>
          <w:p w14:paraId="5FE878FF">
            <w:pPr>
              <w:jc w:val="center"/>
              <w:rPr>
                <w:rFonts w:ascii="仿宋_GB2312" w:hAnsi="仿宋_GB2312" w:eastAsia="仿宋_GB2312" w:cs="仿宋_GB2312"/>
                <w:sz w:val="24"/>
                <w:szCs w:val="24"/>
              </w:rPr>
            </w:pPr>
          </w:p>
        </w:tc>
      </w:tr>
      <w:tr w14:paraId="335303D4">
        <w:trPr>
          <w:trHeight w:val="70" w:hRule="atLeast"/>
          <w:jc w:val="center"/>
        </w:trPr>
        <w:tc>
          <w:tcPr>
            <w:tcW w:w="760" w:type="dxa"/>
            <w:vAlign w:val="center"/>
          </w:tcPr>
          <w:p w14:paraId="7D5129D1">
            <w:pPr>
              <w:jc w:val="center"/>
              <w:rPr>
                <w:rFonts w:ascii="仿宋_GB2312" w:hAnsi="仿宋_GB2312" w:eastAsia="仿宋_GB2312" w:cs="仿宋_GB2312"/>
                <w:sz w:val="24"/>
                <w:szCs w:val="24"/>
              </w:rPr>
            </w:pPr>
            <w:r>
              <w:rPr>
                <w:rFonts w:hint="eastAsia" w:ascii="仿宋_GB2312" w:hAnsi="仿宋_GB2312" w:eastAsia="仿宋_GB2312" w:cs="仿宋_GB2312"/>
                <w:sz w:val="24"/>
                <w:szCs w:val="24"/>
              </w:rPr>
              <w:t>8</w:t>
            </w:r>
          </w:p>
        </w:tc>
        <w:tc>
          <w:tcPr>
            <w:tcW w:w="1283" w:type="dxa"/>
            <w:vAlign w:val="center"/>
          </w:tcPr>
          <w:p w14:paraId="09B5C17E">
            <w:pPr>
              <w:jc w:val="center"/>
              <w:rPr>
                <w:rFonts w:ascii="仿宋_GB2312" w:hAnsi="仿宋_GB2312" w:eastAsia="仿宋_GB2312" w:cs="仿宋_GB2312"/>
                <w:sz w:val="24"/>
                <w:szCs w:val="24"/>
              </w:rPr>
            </w:pPr>
            <w:r>
              <w:rPr>
                <w:rFonts w:hint="eastAsia" w:ascii="仿宋_GB2312" w:hAnsi="仿宋_GB2312" w:eastAsia="仿宋_GB2312" w:cs="仿宋_GB2312"/>
                <w:sz w:val="24"/>
                <w:szCs w:val="24"/>
              </w:rPr>
              <w:t>可靠性</w:t>
            </w:r>
          </w:p>
        </w:tc>
        <w:tc>
          <w:tcPr>
            <w:tcW w:w="981" w:type="dxa"/>
            <w:vAlign w:val="center"/>
          </w:tcPr>
          <w:p w14:paraId="5F7D8DFF">
            <w:pPr>
              <w:jc w:val="center"/>
              <w:rPr>
                <w:rFonts w:ascii="仿宋_GB2312" w:hAnsi="仿宋_GB2312" w:eastAsia="仿宋_GB2312" w:cs="仿宋_GB2312"/>
                <w:sz w:val="24"/>
                <w:szCs w:val="24"/>
              </w:rPr>
            </w:pPr>
            <w:r>
              <w:rPr>
                <w:rFonts w:hint="eastAsia" w:ascii="仿宋_GB2312" w:hAnsi="仿宋_GB2312" w:eastAsia="仿宋_GB2312" w:cs="仿宋_GB2312"/>
                <w:sz w:val="24"/>
                <w:szCs w:val="24"/>
              </w:rPr>
              <w:t>#</w:t>
            </w:r>
          </w:p>
        </w:tc>
        <w:tc>
          <w:tcPr>
            <w:tcW w:w="3755" w:type="dxa"/>
            <w:vAlign w:val="center"/>
          </w:tcPr>
          <w:p w14:paraId="7585D99C">
            <w:pPr>
              <w:rPr>
                <w:rFonts w:ascii="仿宋_GB2312" w:hAnsi="仿宋_GB2312" w:eastAsia="仿宋_GB2312" w:cs="仿宋_GB2312"/>
                <w:sz w:val="24"/>
                <w:szCs w:val="24"/>
              </w:rPr>
            </w:pPr>
            <w:r>
              <w:rPr>
                <w:rFonts w:hint="eastAsia" w:ascii="仿宋_GB2312" w:hAnsi="仿宋_GB2312" w:eastAsia="仿宋_GB2312" w:cs="仿宋_GB2312"/>
                <w:sz w:val="24"/>
                <w:szCs w:val="24"/>
              </w:rPr>
              <w:t>支持硬件BFD。</w:t>
            </w:r>
          </w:p>
        </w:tc>
        <w:tc>
          <w:tcPr>
            <w:tcW w:w="1721" w:type="dxa"/>
            <w:vAlign w:val="center"/>
          </w:tcPr>
          <w:p w14:paraId="52EEBEE4">
            <w:pPr>
              <w:jc w:val="center"/>
              <w:rPr>
                <w:rFonts w:ascii="仿宋_GB2312" w:hAnsi="仿宋_GB2312" w:eastAsia="仿宋_GB2312" w:cs="仿宋_GB2312"/>
                <w:sz w:val="24"/>
                <w:szCs w:val="24"/>
              </w:rPr>
            </w:pPr>
            <w:r>
              <w:rPr>
                <w:rFonts w:hint="eastAsia" w:ascii="仿宋_GB2312" w:hAnsi="仿宋_GB2312" w:eastAsia="仿宋_GB2312" w:cs="仿宋_GB2312"/>
                <w:sz w:val="24"/>
                <w:szCs w:val="24"/>
              </w:rPr>
              <w:t>是</w:t>
            </w:r>
          </w:p>
        </w:tc>
      </w:tr>
      <w:tr w14:paraId="58514856">
        <w:trPr>
          <w:trHeight w:val="70" w:hRule="atLeast"/>
          <w:jc w:val="center"/>
        </w:trPr>
        <w:tc>
          <w:tcPr>
            <w:tcW w:w="760" w:type="dxa"/>
            <w:vAlign w:val="center"/>
          </w:tcPr>
          <w:p w14:paraId="09F231F5">
            <w:pPr>
              <w:jc w:val="center"/>
              <w:rPr>
                <w:rFonts w:ascii="仿宋_GB2312" w:hAnsi="仿宋_GB2312" w:eastAsia="仿宋_GB2312" w:cs="仿宋_GB2312"/>
                <w:sz w:val="24"/>
                <w:szCs w:val="24"/>
              </w:rPr>
            </w:pPr>
            <w:r>
              <w:rPr>
                <w:rFonts w:hint="eastAsia" w:ascii="仿宋_GB2312" w:hAnsi="仿宋_GB2312" w:eastAsia="仿宋_GB2312" w:cs="仿宋_GB2312"/>
                <w:sz w:val="24"/>
                <w:szCs w:val="24"/>
              </w:rPr>
              <w:t>9</w:t>
            </w:r>
          </w:p>
        </w:tc>
        <w:tc>
          <w:tcPr>
            <w:tcW w:w="1283" w:type="dxa"/>
            <w:vAlign w:val="center"/>
          </w:tcPr>
          <w:p w14:paraId="2517DE7E">
            <w:pPr>
              <w:jc w:val="center"/>
              <w:rPr>
                <w:rFonts w:ascii="仿宋_GB2312" w:hAnsi="仿宋_GB2312" w:eastAsia="仿宋_GB2312" w:cs="仿宋_GB2312"/>
                <w:sz w:val="24"/>
                <w:szCs w:val="24"/>
              </w:rPr>
            </w:pPr>
            <w:r>
              <w:rPr>
                <w:rFonts w:hint="eastAsia" w:ascii="仿宋_GB2312" w:hAnsi="仿宋_GB2312" w:eastAsia="仿宋_GB2312" w:cs="仿宋_GB2312"/>
                <w:sz w:val="24"/>
                <w:szCs w:val="24"/>
              </w:rPr>
              <w:t>DC特性</w:t>
            </w:r>
          </w:p>
        </w:tc>
        <w:tc>
          <w:tcPr>
            <w:tcW w:w="981" w:type="dxa"/>
            <w:vAlign w:val="center"/>
          </w:tcPr>
          <w:p w14:paraId="576DDAC8">
            <w:pPr>
              <w:jc w:val="center"/>
              <w:rPr>
                <w:rFonts w:ascii="仿宋_GB2312" w:hAnsi="仿宋_GB2312" w:eastAsia="仿宋_GB2312" w:cs="仿宋_GB2312"/>
                <w:sz w:val="24"/>
                <w:szCs w:val="24"/>
              </w:rPr>
            </w:pPr>
            <w:bookmarkStart w:id="5" w:name="OLE_LINK2"/>
            <w:r>
              <w:rPr>
                <w:rFonts w:hint="eastAsia" w:ascii="仿宋_GB2312" w:hAnsi="仿宋_GB2312" w:eastAsia="仿宋_GB2312" w:cs="仿宋_GB2312"/>
                <w:sz w:val="24"/>
                <w:szCs w:val="24"/>
              </w:rPr>
              <w:t>★</w:t>
            </w:r>
            <w:bookmarkEnd w:id="5"/>
          </w:p>
        </w:tc>
        <w:tc>
          <w:tcPr>
            <w:tcW w:w="3755" w:type="dxa"/>
            <w:vAlign w:val="center"/>
          </w:tcPr>
          <w:p w14:paraId="293D9D43">
            <w:pPr>
              <w:rPr>
                <w:rFonts w:ascii="仿宋_GB2312" w:hAnsi="仿宋_GB2312" w:eastAsia="仿宋_GB2312" w:cs="仿宋_GB2312"/>
                <w:sz w:val="24"/>
                <w:szCs w:val="24"/>
              </w:rPr>
            </w:pPr>
            <w:r>
              <w:rPr>
                <w:rFonts w:hint="eastAsia" w:ascii="仿宋_GB2312" w:hAnsi="仿宋_GB2312" w:eastAsia="仿宋_GB2312" w:cs="仿宋_GB2312"/>
                <w:sz w:val="24"/>
                <w:szCs w:val="24"/>
              </w:rPr>
              <w:t>支持VXLAN，并且支持BGP EVPN控制面协议。</w:t>
            </w:r>
          </w:p>
        </w:tc>
        <w:tc>
          <w:tcPr>
            <w:tcW w:w="1721" w:type="dxa"/>
            <w:vAlign w:val="center"/>
          </w:tcPr>
          <w:p w14:paraId="57FC3728">
            <w:pPr>
              <w:jc w:val="center"/>
              <w:rPr>
                <w:rFonts w:ascii="仿宋_GB2312" w:hAnsi="仿宋_GB2312" w:eastAsia="仿宋_GB2312" w:cs="仿宋_GB2312"/>
                <w:sz w:val="24"/>
                <w:szCs w:val="24"/>
              </w:rPr>
            </w:pPr>
          </w:p>
        </w:tc>
      </w:tr>
      <w:tr w14:paraId="6C02121A">
        <w:trPr>
          <w:trHeight w:val="70" w:hRule="atLeast"/>
          <w:jc w:val="center"/>
        </w:trPr>
        <w:tc>
          <w:tcPr>
            <w:tcW w:w="760" w:type="dxa"/>
            <w:vMerge w:val="restart"/>
            <w:vAlign w:val="center"/>
          </w:tcPr>
          <w:p w14:paraId="463BF1FC">
            <w:pPr>
              <w:jc w:val="center"/>
              <w:rPr>
                <w:rFonts w:ascii="仿宋_GB2312" w:hAnsi="仿宋_GB2312" w:eastAsia="仿宋_GB2312" w:cs="仿宋_GB2312"/>
                <w:sz w:val="24"/>
                <w:szCs w:val="24"/>
              </w:rPr>
            </w:pPr>
            <w:r>
              <w:rPr>
                <w:rFonts w:hint="eastAsia" w:ascii="仿宋_GB2312" w:hAnsi="仿宋_GB2312" w:eastAsia="仿宋_GB2312" w:cs="仿宋_GB2312"/>
                <w:sz w:val="24"/>
                <w:szCs w:val="24"/>
              </w:rPr>
              <w:t>10</w:t>
            </w:r>
          </w:p>
        </w:tc>
        <w:tc>
          <w:tcPr>
            <w:tcW w:w="1283" w:type="dxa"/>
            <w:vMerge w:val="restart"/>
            <w:vAlign w:val="center"/>
          </w:tcPr>
          <w:p w14:paraId="66F4FA68">
            <w:pPr>
              <w:jc w:val="center"/>
              <w:rPr>
                <w:rFonts w:ascii="仿宋_GB2312" w:hAnsi="仿宋_GB2312" w:eastAsia="仿宋_GB2312" w:cs="仿宋_GB2312"/>
                <w:sz w:val="24"/>
                <w:szCs w:val="24"/>
              </w:rPr>
            </w:pPr>
            <w:r>
              <w:rPr>
                <w:rFonts w:hint="eastAsia" w:ascii="仿宋_GB2312" w:hAnsi="仿宋_GB2312" w:eastAsia="仿宋_GB2312" w:cs="仿宋_GB2312"/>
                <w:sz w:val="24"/>
                <w:szCs w:val="24"/>
              </w:rPr>
              <w:t>RoCE</w:t>
            </w:r>
          </w:p>
          <w:p w14:paraId="63EA4709">
            <w:pPr>
              <w:jc w:val="center"/>
              <w:rPr>
                <w:rFonts w:ascii="仿宋_GB2312" w:hAnsi="仿宋_GB2312" w:eastAsia="仿宋_GB2312" w:cs="仿宋_GB2312"/>
                <w:sz w:val="24"/>
                <w:szCs w:val="24"/>
              </w:rPr>
            </w:pPr>
            <w:r>
              <w:rPr>
                <w:rFonts w:hint="eastAsia" w:ascii="仿宋_GB2312" w:hAnsi="仿宋_GB2312" w:eastAsia="仿宋_GB2312" w:cs="仿宋_GB2312"/>
                <w:sz w:val="24"/>
                <w:szCs w:val="24"/>
              </w:rPr>
              <w:t>网络</w:t>
            </w:r>
          </w:p>
        </w:tc>
        <w:tc>
          <w:tcPr>
            <w:tcW w:w="981" w:type="dxa"/>
            <w:vAlign w:val="center"/>
          </w:tcPr>
          <w:p w14:paraId="0F4A5418">
            <w:pPr>
              <w:jc w:val="center"/>
              <w:rPr>
                <w:rFonts w:ascii="仿宋_GB2312" w:hAnsi="仿宋_GB2312" w:eastAsia="仿宋_GB2312" w:cs="仿宋_GB2312"/>
                <w:sz w:val="24"/>
                <w:szCs w:val="24"/>
              </w:rPr>
            </w:pPr>
            <w:r>
              <w:rPr>
                <w:rFonts w:hint="eastAsia" w:ascii="仿宋_GB2312" w:hAnsi="仿宋_GB2312" w:eastAsia="仿宋_GB2312" w:cs="仿宋_GB2312"/>
                <w:sz w:val="24"/>
                <w:szCs w:val="24"/>
              </w:rPr>
              <w:t>#</w:t>
            </w:r>
          </w:p>
        </w:tc>
        <w:tc>
          <w:tcPr>
            <w:tcW w:w="3755" w:type="dxa"/>
            <w:vAlign w:val="center"/>
          </w:tcPr>
          <w:p w14:paraId="29631AEA">
            <w:pPr>
              <w:rPr>
                <w:rFonts w:ascii="仿宋_GB2312" w:hAnsi="仿宋_GB2312" w:eastAsia="仿宋_GB2312" w:cs="仿宋_GB2312"/>
                <w:sz w:val="24"/>
                <w:szCs w:val="24"/>
              </w:rPr>
            </w:pPr>
            <w:r>
              <w:rPr>
                <w:rFonts w:hint="eastAsia" w:ascii="仿宋_GB2312" w:hAnsi="仿宋_GB2312" w:eastAsia="仿宋_GB2312" w:cs="仿宋_GB2312"/>
                <w:sz w:val="24"/>
                <w:szCs w:val="24"/>
              </w:rPr>
              <w:t>支持PFC、ECN、DCBX协议。</w:t>
            </w:r>
          </w:p>
        </w:tc>
        <w:tc>
          <w:tcPr>
            <w:tcW w:w="1721" w:type="dxa"/>
            <w:vAlign w:val="center"/>
          </w:tcPr>
          <w:p w14:paraId="249ED86C">
            <w:pPr>
              <w:jc w:val="center"/>
              <w:rPr>
                <w:rFonts w:ascii="仿宋_GB2312" w:hAnsi="仿宋_GB2312" w:eastAsia="仿宋_GB2312" w:cs="仿宋_GB2312"/>
                <w:sz w:val="24"/>
                <w:szCs w:val="24"/>
              </w:rPr>
            </w:pPr>
          </w:p>
        </w:tc>
      </w:tr>
      <w:tr w14:paraId="53BB11CA">
        <w:trPr>
          <w:trHeight w:val="70" w:hRule="atLeast"/>
          <w:jc w:val="center"/>
        </w:trPr>
        <w:tc>
          <w:tcPr>
            <w:tcW w:w="760" w:type="dxa"/>
            <w:vMerge w:val="continue"/>
            <w:vAlign w:val="center"/>
          </w:tcPr>
          <w:p w14:paraId="7083D514">
            <w:pPr>
              <w:jc w:val="center"/>
              <w:rPr>
                <w:rFonts w:ascii="仿宋_GB2312" w:hAnsi="仿宋_GB2312" w:eastAsia="仿宋_GB2312" w:cs="仿宋_GB2312"/>
                <w:sz w:val="24"/>
                <w:szCs w:val="24"/>
              </w:rPr>
            </w:pPr>
          </w:p>
        </w:tc>
        <w:tc>
          <w:tcPr>
            <w:tcW w:w="1283" w:type="dxa"/>
            <w:vMerge w:val="continue"/>
            <w:vAlign w:val="center"/>
          </w:tcPr>
          <w:p w14:paraId="54881195">
            <w:pPr>
              <w:jc w:val="center"/>
              <w:rPr>
                <w:rFonts w:ascii="仿宋_GB2312" w:hAnsi="仿宋_GB2312" w:eastAsia="仿宋_GB2312" w:cs="仿宋_GB2312"/>
                <w:sz w:val="24"/>
                <w:szCs w:val="24"/>
              </w:rPr>
            </w:pPr>
          </w:p>
        </w:tc>
        <w:tc>
          <w:tcPr>
            <w:tcW w:w="981" w:type="dxa"/>
            <w:vAlign w:val="center"/>
          </w:tcPr>
          <w:p w14:paraId="68DD4130">
            <w:pPr>
              <w:jc w:val="center"/>
              <w:rPr>
                <w:rFonts w:ascii="仿宋_GB2312" w:hAnsi="仿宋_GB2312" w:eastAsia="仿宋_GB2312" w:cs="仿宋_GB2312"/>
                <w:sz w:val="24"/>
                <w:szCs w:val="24"/>
              </w:rPr>
            </w:pPr>
            <w:r>
              <w:rPr>
                <w:rFonts w:hint="eastAsia" w:ascii="仿宋_GB2312" w:hAnsi="仿宋_GB2312" w:eastAsia="仿宋_GB2312" w:cs="仿宋_GB2312"/>
                <w:sz w:val="24"/>
                <w:szCs w:val="24"/>
              </w:rPr>
              <w:t>★</w:t>
            </w:r>
          </w:p>
        </w:tc>
        <w:tc>
          <w:tcPr>
            <w:tcW w:w="3755" w:type="dxa"/>
            <w:vAlign w:val="center"/>
          </w:tcPr>
          <w:p w14:paraId="6A26A15B">
            <w:pPr>
              <w:rPr>
                <w:rFonts w:ascii="仿宋_GB2312" w:hAnsi="仿宋_GB2312" w:eastAsia="仿宋_GB2312" w:cs="仿宋_GB2312"/>
                <w:sz w:val="24"/>
                <w:szCs w:val="24"/>
              </w:rPr>
            </w:pPr>
            <w:r>
              <w:rPr>
                <w:rFonts w:hint="eastAsia" w:ascii="仿宋_GB2312" w:hAnsi="仿宋_GB2312" w:eastAsia="仿宋_GB2312" w:cs="仿宋_GB2312"/>
                <w:sz w:val="24"/>
                <w:szCs w:val="24"/>
              </w:rPr>
              <w:t>通过设备自身身特性简化RoCE相关参数配置，同时设备能够在不同使用环境下生成对应的参数，简化网络部署，无需第三方平台，减少成本。提供证明材料并加盖公章。</w:t>
            </w:r>
          </w:p>
        </w:tc>
        <w:tc>
          <w:tcPr>
            <w:tcW w:w="1721" w:type="dxa"/>
            <w:vAlign w:val="center"/>
          </w:tcPr>
          <w:p w14:paraId="0388599D">
            <w:pPr>
              <w:jc w:val="center"/>
              <w:rPr>
                <w:rFonts w:ascii="仿宋_GB2312" w:hAnsi="仿宋_GB2312" w:eastAsia="仿宋_GB2312" w:cs="仿宋_GB2312"/>
                <w:sz w:val="24"/>
                <w:szCs w:val="24"/>
              </w:rPr>
            </w:pPr>
            <w:r>
              <w:rPr>
                <w:rFonts w:hint="eastAsia" w:ascii="仿宋_GB2312" w:hAnsi="仿宋_GB2312" w:eastAsia="仿宋_GB2312" w:cs="仿宋_GB2312"/>
                <w:sz w:val="24"/>
                <w:szCs w:val="24"/>
              </w:rPr>
              <w:t>是</w:t>
            </w:r>
          </w:p>
        </w:tc>
      </w:tr>
      <w:tr w14:paraId="2E9BA691">
        <w:trPr>
          <w:trHeight w:val="70" w:hRule="atLeast"/>
          <w:jc w:val="center"/>
        </w:trPr>
        <w:tc>
          <w:tcPr>
            <w:tcW w:w="760" w:type="dxa"/>
            <w:vAlign w:val="center"/>
          </w:tcPr>
          <w:p w14:paraId="1398E55E">
            <w:pPr>
              <w:jc w:val="center"/>
              <w:rPr>
                <w:rFonts w:ascii="仿宋_GB2312" w:hAnsi="仿宋_GB2312" w:eastAsia="仿宋_GB2312" w:cs="仿宋_GB2312"/>
                <w:sz w:val="24"/>
                <w:szCs w:val="24"/>
              </w:rPr>
            </w:pPr>
            <w:r>
              <w:rPr>
                <w:rFonts w:hint="eastAsia" w:ascii="仿宋_GB2312" w:hAnsi="仿宋_GB2312" w:eastAsia="仿宋_GB2312" w:cs="仿宋_GB2312"/>
                <w:sz w:val="24"/>
                <w:szCs w:val="24"/>
              </w:rPr>
              <w:t>11</w:t>
            </w:r>
          </w:p>
        </w:tc>
        <w:tc>
          <w:tcPr>
            <w:tcW w:w="1283" w:type="dxa"/>
            <w:vAlign w:val="center"/>
          </w:tcPr>
          <w:p w14:paraId="467A9DBC">
            <w:pPr>
              <w:jc w:val="center"/>
              <w:rPr>
                <w:rFonts w:ascii="仿宋_GB2312" w:hAnsi="仿宋_GB2312" w:eastAsia="仿宋_GB2312" w:cs="仿宋_GB2312"/>
                <w:sz w:val="24"/>
                <w:szCs w:val="24"/>
              </w:rPr>
            </w:pPr>
            <w:r>
              <w:rPr>
                <w:rFonts w:hint="eastAsia" w:ascii="仿宋_GB2312" w:hAnsi="仿宋_GB2312" w:eastAsia="仿宋_GB2312" w:cs="仿宋_GB2312"/>
                <w:sz w:val="24"/>
                <w:szCs w:val="24"/>
              </w:rPr>
              <w:t>配置维护</w:t>
            </w:r>
          </w:p>
        </w:tc>
        <w:tc>
          <w:tcPr>
            <w:tcW w:w="981" w:type="dxa"/>
            <w:vAlign w:val="center"/>
          </w:tcPr>
          <w:p w14:paraId="1B33309B">
            <w:pPr>
              <w:jc w:val="center"/>
              <w:rPr>
                <w:rFonts w:ascii="仿宋_GB2312" w:hAnsi="仿宋_GB2312" w:eastAsia="仿宋_GB2312" w:cs="仿宋_GB2312"/>
                <w:sz w:val="24"/>
                <w:szCs w:val="24"/>
              </w:rPr>
            </w:pPr>
            <w:r>
              <w:rPr>
                <w:rFonts w:hint="eastAsia" w:ascii="仿宋_GB2312" w:hAnsi="仿宋_GB2312" w:eastAsia="仿宋_GB2312" w:cs="仿宋_GB2312"/>
                <w:sz w:val="24"/>
                <w:szCs w:val="24"/>
              </w:rPr>
              <w:t>★</w:t>
            </w:r>
          </w:p>
        </w:tc>
        <w:tc>
          <w:tcPr>
            <w:tcW w:w="3755" w:type="dxa"/>
            <w:vAlign w:val="center"/>
          </w:tcPr>
          <w:p w14:paraId="1A06C3FC">
            <w:pPr>
              <w:rPr>
                <w:rFonts w:ascii="仿宋_GB2312" w:hAnsi="仿宋_GB2312" w:eastAsia="仿宋_GB2312" w:cs="仿宋_GB2312"/>
                <w:sz w:val="24"/>
                <w:szCs w:val="24"/>
              </w:rPr>
            </w:pPr>
            <w:r>
              <w:rPr>
                <w:rFonts w:hint="eastAsia" w:ascii="仿宋_GB2312" w:hAnsi="仿宋_GB2312" w:eastAsia="仿宋_GB2312" w:cs="仿宋_GB2312"/>
                <w:sz w:val="24"/>
                <w:szCs w:val="24"/>
              </w:rPr>
              <w:t>支持安装exporter，支持对接Prometheus监控平台，支持对接Grafana进行监控数据分析展示，支持对系统资源、系统状态、RoCE数据进行监控。</w:t>
            </w:r>
            <w:bookmarkStart w:id="6" w:name="OLE_LINK7"/>
            <w:r>
              <w:rPr>
                <w:rFonts w:hint="eastAsia" w:ascii="仿宋_GB2312" w:hAnsi="仿宋_GB2312" w:eastAsia="仿宋_GB2312" w:cs="仿宋_GB2312"/>
                <w:sz w:val="24"/>
                <w:szCs w:val="24"/>
              </w:rPr>
              <w:t>提供功能截图并加盖公章。</w:t>
            </w:r>
            <w:bookmarkEnd w:id="6"/>
          </w:p>
        </w:tc>
        <w:tc>
          <w:tcPr>
            <w:tcW w:w="1721" w:type="dxa"/>
            <w:vAlign w:val="center"/>
          </w:tcPr>
          <w:p w14:paraId="0DB89A2E">
            <w:pPr>
              <w:jc w:val="center"/>
              <w:rPr>
                <w:rFonts w:ascii="仿宋_GB2312" w:hAnsi="仿宋_GB2312" w:eastAsia="仿宋_GB2312" w:cs="仿宋_GB2312"/>
                <w:sz w:val="24"/>
                <w:szCs w:val="24"/>
              </w:rPr>
            </w:pPr>
            <w:r>
              <w:rPr>
                <w:rFonts w:hint="eastAsia" w:ascii="仿宋_GB2312" w:hAnsi="仿宋_GB2312" w:eastAsia="仿宋_GB2312" w:cs="仿宋_GB2312"/>
                <w:sz w:val="24"/>
                <w:szCs w:val="24"/>
              </w:rPr>
              <w:t>是</w:t>
            </w:r>
          </w:p>
        </w:tc>
      </w:tr>
    </w:tbl>
    <w:p w14:paraId="6334EEC9">
      <w:pPr>
        <w:autoSpaceDE w:val="0"/>
        <w:autoSpaceDN w:val="0"/>
        <w:adjustRightInd w:val="0"/>
        <w:snapToGrid w:val="0"/>
        <w:spacing w:before="156" w:beforeLines="50" w:line="360" w:lineRule="auto"/>
        <w:jc w:val="left"/>
        <w:rPr>
          <w:rFonts w:ascii="仿宋_GB2312" w:hAnsi="宋体" w:eastAsia="仿宋_GB2312" w:cs="宋体"/>
          <w:b/>
          <w:snapToGrid w:val="0"/>
          <w:kern w:val="0"/>
          <w:sz w:val="24"/>
          <w:szCs w:val="24"/>
          <w:lang w:val="zh-CN"/>
        </w:rPr>
      </w:pPr>
      <w:r>
        <w:rPr>
          <w:rFonts w:hint="eastAsia" w:ascii="仿宋_GB2312" w:hAnsi="宋体" w:eastAsia="仿宋_GB2312" w:cs="宋体"/>
          <w:b/>
          <w:snapToGrid w:val="0"/>
          <w:kern w:val="0"/>
          <w:sz w:val="24"/>
          <w:szCs w:val="24"/>
          <w:lang w:val="zh-CN"/>
        </w:rPr>
        <w:t>说明：</w:t>
      </w:r>
    </w:p>
    <w:p w14:paraId="3F22A8E8">
      <w:pPr>
        <w:autoSpaceDE w:val="0"/>
        <w:autoSpaceDN w:val="0"/>
        <w:adjustRightInd w:val="0"/>
        <w:snapToGrid w:val="0"/>
        <w:spacing w:line="360" w:lineRule="auto"/>
        <w:ind w:firstLine="480" w:firstLineChars="200"/>
        <w:jc w:val="left"/>
        <w:rPr>
          <w:rFonts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lang w:val="zh-CN"/>
        </w:rPr>
        <w:fldChar w:fldCharType="begin"/>
      </w:r>
      <w:r>
        <w:rPr>
          <w:rFonts w:hint="eastAsia" w:ascii="仿宋_GB2312" w:hAnsi="宋体" w:eastAsia="仿宋_GB2312" w:cs="宋体"/>
          <w:snapToGrid w:val="0"/>
          <w:kern w:val="0"/>
          <w:sz w:val="24"/>
          <w:szCs w:val="24"/>
          <w:lang w:val="zh-CN"/>
        </w:rPr>
        <w:instrText xml:space="preserve">= 1 \* GB3</w:instrText>
      </w:r>
      <w:r>
        <w:rPr>
          <w:rFonts w:hint="eastAsia" w:ascii="仿宋_GB2312" w:hAnsi="宋体" w:eastAsia="仿宋_GB2312" w:cs="宋体"/>
          <w:snapToGrid w:val="0"/>
          <w:kern w:val="0"/>
          <w:sz w:val="24"/>
          <w:szCs w:val="24"/>
          <w:lang w:val="zh-CN"/>
        </w:rPr>
        <w:fldChar w:fldCharType="separate"/>
      </w:r>
      <w:r>
        <w:rPr>
          <w:rFonts w:hint="eastAsia" w:ascii="仿宋_GB2312" w:hAnsi="宋体" w:eastAsia="仿宋_GB2312" w:cs="宋体"/>
          <w:snapToGrid w:val="0"/>
          <w:kern w:val="0"/>
          <w:sz w:val="24"/>
          <w:szCs w:val="24"/>
          <w:lang w:val="zh-CN"/>
        </w:rPr>
        <w:t>①</w:t>
      </w:r>
      <w:r>
        <w:rPr>
          <w:rFonts w:hint="eastAsia" w:ascii="仿宋_GB2312" w:hAnsi="宋体" w:eastAsia="仿宋_GB2312" w:cs="宋体"/>
          <w:snapToGrid w:val="0"/>
          <w:kern w:val="0"/>
          <w:sz w:val="24"/>
          <w:szCs w:val="24"/>
          <w:lang w:val="zh-CN"/>
        </w:rPr>
        <w:fldChar w:fldCharType="end"/>
      </w:r>
      <w:r>
        <w:rPr>
          <w:rFonts w:hint="eastAsia" w:ascii="仿宋_GB2312" w:hAnsi="宋体" w:eastAsia="仿宋_GB2312" w:cs="宋体"/>
          <w:snapToGrid w:val="0"/>
          <w:kern w:val="0"/>
          <w:sz w:val="24"/>
          <w:szCs w:val="24"/>
          <w:lang w:val="zh-CN"/>
        </w:rPr>
        <w:t>重要性可用“★”“#”表示，“★”代表关键指标，不满足该指标项将导致响应被拒绝；“#”代表重要指标；无标识则表示属一般指标项。</w:t>
      </w:r>
    </w:p>
    <w:p w14:paraId="3A7718E2">
      <w:pPr>
        <w:autoSpaceDE w:val="0"/>
        <w:autoSpaceDN w:val="0"/>
        <w:adjustRightInd w:val="0"/>
        <w:snapToGrid w:val="0"/>
        <w:spacing w:line="360" w:lineRule="auto"/>
        <w:ind w:firstLine="480" w:firstLineChars="200"/>
        <w:jc w:val="left"/>
        <w:rPr>
          <w:rFonts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lang w:val="zh-CN"/>
        </w:rPr>
        <w:fldChar w:fldCharType="begin"/>
      </w:r>
      <w:r>
        <w:rPr>
          <w:rFonts w:hint="eastAsia" w:ascii="仿宋_GB2312" w:hAnsi="宋体" w:eastAsia="仿宋_GB2312" w:cs="宋体"/>
          <w:snapToGrid w:val="0"/>
          <w:kern w:val="0"/>
          <w:sz w:val="24"/>
          <w:szCs w:val="24"/>
          <w:lang w:val="zh-CN"/>
        </w:rPr>
        <w:instrText xml:space="preserve">= 2 \* GB3</w:instrText>
      </w:r>
      <w:r>
        <w:rPr>
          <w:rFonts w:hint="eastAsia" w:ascii="仿宋_GB2312" w:hAnsi="宋体" w:eastAsia="仿宋_GB2312" w:cs="宋体"/>
          <w:snapToGrid w:val="0"/>
          <w:kern w:val="0"/>
          <w:sz w:val="24"/>
          <w:szCs w:val="24"/>
          <w:lang w:val="zh-CN"/>
        </w:rPr>
        <w:fldChar w:fldCharType="separate"/>
      </w:r>
      <w:r>
        <w:rPr>
          <w:rFonts w:hint="eastAsia" w:ascii="仿宋_GB2312" w:hAnsi="宋体" w:eastAsia="仿宋_GB2312" w:cs="宋体"/>
          <w:snapToGrid w:val="0"/>
          <w:kern w:val="0"/>
          <w:sz w:val="24"/>
          <w:szCs w:val="24"/>
          <w:lang w:val="zh-CN"/>
        </w:rPr>
        <w:t>②</w:t>
      </w:r>
      <w:r>
        <w:rPr>
          <w:rFonts w:hint="eastAsia" w:ascii="仿宋_GB2312" w:hAnsi="宋体" w:eastAsia="仿宋_GB2312" w:cs="宋体"/>
          <w:snapToGrid w:val="0"/>
          <w:kern w:val="0"/>
          <w:sz w:val="24"/>
          <w:szCs w:val="24"/>
          <w:lang w:val="zh-CN"/>
        </w:rPr>
        <w:fldChar w:fldCharType="end"/>
      </w:r>
      <w:r>
        <w:rPr>
          <w:rFonts w:hint="eastAsia" w:ascii="仿宋_GB2312" w:hAnsi="宋体" w:eastAsia="仿宋_GB2312" w:cs="宋体"/>
          <w:snapToGrid w:val="0"/>
          <w:kern w:val="0"/>
          <w:sz w:val="24"/>
          <w:szCs w:val="24"/>
          <w:lang w:val="zh-CN"/>
        </w:rPr>
        <w:t>“证明材料要求”项可填“是”和“否”。填“是”的，供应商须提供包含相关指标项的证明材料，证明材料可以使用生产厂家官方网站截图或产品白皮书或第三方机构检验报告或其他相关证明材料，未提供有效证明材料或证明材料中内容与所填报指标不一致的，该指标按不满足处理。</w:t>
      </w:r>
    </w:p>
    <w:p w14:paraId="5D272944">
      <w:pPr>
        <w:widowControl/>
        <w:ind w:firstLine="643" w:firstLineChars="200"/>
        <w:jc w:val="left"/>
        <w:rPr>
          <w:rFonts w:ascii="仿宋_GB2312" w:hAnsi="宋体" w:eastAsia="仿宋_GB2312" w:cs="仿宋"/>
          <w:b/>
          <w:color w:val="000000"/>
          <w:kern w:val="0"/>
          <w:sz w:val="32"/>
          <w:szCs w:val="28"/>
          <w:shd w:val="clear" w:color="auto" w:fill="FFFFFF"/>
        </w:rPr>
      </w:pPr>
      <w:r>
        <w:rPr>
          <w:rFonts w:hint="eastAsia" w:ascii="仿宋_GB2312" w:hAnsi="宋体" w:eastAsia="仿宋_GB2312" w:cs="仿宋"/>
          <w:b/>
          <w:color w:val="000000"/>
          <w:kern w:val="0"/>
          <w:sz w:val="32"/>
          <w:szCs w:val="28"/>
          <w:shd w:val="clear" w:color="auto" w:fill="FFFFFF"/>
        </w:rPr>
        <w:t>四、商务要求</w:t>
      </w:r>
    </w:p>
    <w:tbl>
      <w:tblPr>
        <w:tblStyle w:val="4"/>
        <w:tblW w:w="86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9"/>
        <w:gridCol w:w="1566"/>
        <w:gridCol w:w="981"/>
        <w:gridCol w:w="5306"/>
      </w:tblGrid>
      <w:tr w14:paraId="08CC4B68">
        <w:trPr>
          <w:trHeight w:val="520" w:hRule="atLeast"/>
          <w:tblHeader/>
          <w:jc w:val="center"/>
        </w:trPr>
        <w:tc>
          <w:tcPr>
            <w:tcW w:w="819" w:type="dxa"/>
            <w:vAlign w:val="center"/>
          </w:tcPr>
          <w:p w14:paraId="6AABE74E">
            <w:pPr>
              <w:autoSpaceDE w:val="0"/>
              <w:autoSpaceDN w:val="0"/>
              <w:adjustRightInd w:val="0"/>
              <w:snapToGrid w:val="0"/>
              <w:jc w:val="center"/>
              <w:rPr>
                <w:rFonts w:ascii="仿宋_GB2312" w:hAnsi="宋体" w:eastAsia="仿宋_GB2312" w:cs="宋体"/>
                <w:b/>
                <w:snapToGrid w:val="0"/>
                <w:kern w:val="0"/>
                <w:sz w:val="24"/>
                <w:szCs w:val="24"/>
                <w:lang w:val="zh-CN"/>
              </w:rPr>
            </w:pPr>
            <w:r>
              <w:rPr>
                <w:rFonts w:hint="eastAsia" w:ascii="仿宋_GB2312" w:hAnsi="宋体" w:eastAsia="仿宋_GB2312" w:cs="宋体"/>
                <w:b/>
                <w:snapToGrid w:val="0"/>
                <w:kern w:val="0"/>
                <w:sz w:val="24"/>
                <w:szCs w:val="24"/>
                <w:lang w:val="zh-CN"/>
              </w:rPr>
              <w:t>序号</w:t>
            </w:r>
          </w:p>
        </w:tc>
        <w:tc>
          <w:tcPr>
            <w:tcW w:w="1566" w:type="dxa"/>
            <w:vAlign w:val="center"/>
          </w:tcPr>
          <w:p w14:paraId="7FFC2B3D">
            <w:pPr>
              <w:autoSpaceDE w:val="0"/>
              <w:autoSpaceDN w:val="0"/>
              <w:adjustRightInd w:val="0"/>
              <w:snapToGrid w:val="0"/>
              <w:jc w:val="center"/>
              <w:rPr>
                <w:rFonts w:ascii="仿宋_GB2312" w:hAnsi="宋体" w:eastAsia="仿宋_GB2312" w:cs="宋体"/>
                <w:b/>
                <w:snapToGrid w:val="0"/>
                <w:kern w:val="0"/>
                <w:sz w:val="24"/>
                <w:szCs w:val="24"/>
                <w:lang w:val="zh-CN"/>
              </w:rPr>
            </w:pPr>
            <w:r>
              <w:rPr>
                <w:rFonts w:hint="eastAsia" w:ascii="仿宋_GB2312" w:hAnsi="宋体" w:eastAsia="仿宋_GB2312" w:cs="宋体"/>
                <w:b/>
                <w:snapToGrid w:val="0"/>
                <w:kern w:val="0"/>
                <w:sz w:val="24"/>
                <w:szCs w:val="24"/>
                <w:lang w:val="zh-CN"/>
              </w:rPr>
              <w:t>指标项</w:t>
            </w:r>
          </w:p>
        </w:tc>
        <w:tc>
          <w:tcPr>
            <w:tcW w:w="981" w:type="dxa"/>
            <w:vAlign w:val="center"/>
          </w:tcPr>
          <w:p w14:paraId="2C26B9AF">
            <w:pPr>
              <w:autoSpaceDE w:val="0"/>
              <w:autoSpaceDN w:val="0"/>
              <w:adjustRightInd w:val="0"/>
              <w:snapToGrid w:val="0"/>
              <w:jc w:val="center"/>
              <w:rPr>
                <w:rFonts w:ascii="仿宋_GB2312" w:hAnsi="宋体" w:eastAsia="仿宋_GB2312" w:cs="宋体"/>
                <w:b/>
                <w:snapToGrid w:val="0"/>
                <w:kern w:val="0"/>
                <w:sz w:val="24"/>
                <w:szCs w:val="24"/>
                <w:lang w:val="zh-CN"/>
              </w:rPr>
            </w:pPr>
            <w:r>
              <w:rPr>
                <w:rFonts w:hint="eastAsia" w:ascii="仿宋_GB2312" w:hAnsi="宋体" w:eastAsia="仿宋_GB2312" w:cs="宋体"/>
                <w:b/>
                <w:snapToGrid w:val="0"/>
                <w:kern w:val="0"/>
                <w:sz w:val="24"/>
                <w:szCs w:val="24"/>
                <w:lang w:val="zh-CN"/>
              </w:rPr>
              <w:t>重要性</w:t>
            </w:r>
          </w:p>
        </w:tc>
        <w:tc>
          <w:tcPr>
            <w:tcW w:w="5306" w:type="dxa"/>
            <w:vAlign w:val="center"/>
          </w:tcPr>
          <w:p w14:paraId="12E993B5">
            <w:pPr>
              <w:autoSpaceDE w:val="0"/>
              <w:autoSpaceDN w:val="0"/>
              <w:adjustRightInd w:val="0"/>
              <w:snapToGrid w:val="0"/>
              <w:jc w:val="center"/>
              <w:rPr>
                <w:rFonts w:ascii="仿宋_GB2312" w:hAnsi="宋体" w:eastAsia="仿宋_GB2312" w:cs="宋体"/>
                <w:b/>
                <w:i w:val="0"/>
                <w:iCs w:val="0"/>
                <w:snapToGrid w:val="0"/>
                <w:kern w:val="0"/>
                <w:sz w:val="24"/>
                <w:szCs w:val="24"/>
                <w:lang w:val="zh-CN"/>
              </w:rPr>
            </w:pPr>
            <w:r>
              <w:rPr>
                <w:rFonts w:hint="eastAsia" w:ascii="仿宋_GB2312" w:hAnsi="宋体" w:eastAsia="仿宋_GB2312" w:cs="宋体"/>
                <w:b/>
                <w:i w:val="0"/>
                <w:iCs w:val="0"/>
                <w:snapToGrid w:val="0"/>
                <w:kern w:val="0"/>
                <w:sz w:val="24"/>
                <w:szCs w:val="24"/>
                <w:lang w:val="zh-CN"/>
              </w:rPr>
              <w:t>指标要求</w:t>
            </w:r>
          </w:p>
        </w:tc>
      </w:tr>
      <w:tr w14:paraId="27268626">
        <w:trPr>
          <w:trHeight w:val="501" w:hRule="atLeast"/>
          <w:jc w:val="center"/>
        </w:trPr>
        <w:tc>
          <w:tcPr>
            <w:tcW w:w="819" w:type="dxa"/>
            <w:vAlign w:val="center"/>
          </w:tcPr>
          <w:p w14:paraId="460CEBD7">
            <w:pPr>
              <w:autoSpaceDE w:val="0"/>
              <w:autoSpaceDN w:val="0"/>
              <w:adjustRightInd w:val="0"/>
              <w:snapToGrid w:val="0"/>
              <w:jc w:val="center"/>
              <w:rPr>
                <w:rFonts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lang w:val="zh-CN"/>
              </w:rPr>
              <w:t>1</w:t>
            </w:r>
          </w:p>
        </w:tc>
        <w:tc>
          <w:tcPr>
            <w:tcW w:w="1566" w:type="dxa"/>
            <w:vAlign w:val="center"/>
          </w:tcPr>
          <w:p w14:paraId="29589D39">
            <w:pPr>
              <w:autoSpaceDE w:val="0"/>
              <w:autoSpaceDN w:val="0"/>
              <w:adjustRightInd w:val="0"/>
              <w:snapToGrid w:val="0"/>
              <w:jc w:val="center"/>
              <w:rPr>
                <w:rFonts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lang w:val="zh-CN"/>
              </w:rPr>
              <w:t>供货期/服务期/工期</w:t>
            </w:r>
          </w:p>
        </w:tc>
        <w:tc>
          <w:tcPr>
            <w:tcW w:w="981" w:type="dxa"/>
            <w:vAlign w:val="center"/>
          </w:tcPr>
          <w:p w14:paraId="0229444C">
            <w:pPr>
              <w:autoSpaceDE w:val="0"/>
              <w:autoSpaceDN w:val="0"/>
              <w:adjustRightInd w:val="0"/>
              <w:snapToGrid w:val="0"/>
              <w:jc w:val="center"/>
              <w:rPr>
                <w:rFonts w:ascii="仿宋_GB2312" w:hAnsi="宋体" w:eastAsia="仿宋_GB2312" w:cs="宋体"/>
                <w:snapToGrid w:val="0"/>
                <w:kern w:val="0"/>
                <w:sz w:val="24"/>
                <w:szCs w:val="24"/>
                <w:lang w:val="zh-CN"/>
              </w:rPr>
            </w:pPr>
            <w:r>
              <w:rPr>
                <w:rFonts w:hint="eastAsia" w:ascii="仿宋_GB2312" w:hAnsi="仿宋_GB2312" w:eastAsia="仿宋_GB2312" w:cs="仿宋_GB2312"/>
                <w:sz w:val="24"/>
                <w:szCs w:val="24"/>
              </w:rPr>
              <w:t>★</w:t>
            </w:r>
          </w:p>
        </w:tc>
        <w:tc>
          <w:tcPr>
            <w:tcW w:w="5306" w:type="dxa"/>
            <w:vAlign w:val="center"/>
          </w:tcPr>
          <w:p w14:paraId="6A2CFB5B">
            <w:pPr>
              <w:widowControl/>
              <w:autoSpaceDE w:val="0"/>
              <w:autoSpaceDN w:val="0"/>
              <w:adjustRightInd w:val="0"/>
              <w:snapToGrid w:val="0"/>
              <w:jc w:val="both"/>
              <w:rPr>
                <w:rFonts w:ascii="仿宋_GB2312" w:hAnsi="宋体" w:eastAsia="仿宋_GB2312" w:cs="宋体"/>
                <w:i w:val="0"/>
                <w:iCs w:val="0"/>
                <w:snapToGrid w:val="0"/>
                <w:kern w:val="0"/>
                <w:sz w:val="24"/>
                <w:szCs w:val="24"/>
                <w:lang w:val="zh-CN"/>
              </w:rPr>
            </w:pPr>
            <w:r>
              <w:rPr>
                <w:rFonts w:hint="eastAsia" w:ascii="仿宋_GB2312" w:hAnsi="宋体" w:eastAsia="仿宋_GB2312" w:cs="宋体"/>
                <w:i w:val="0"/>
                <w:iCs w:val="0"/>
                <w:snapToGrid w:val="0"/>
                <w:kern w:val="0"/>
                <w:sz w:val="24"/>
                <w:szCs w:val="24"/>
                <w:lang w:val="zh-CN"/>
              </w:rPr>
              <w:t>合同签订之日起</w:t>
            </w:r>
            <w:r>
              <w:rPr>
                <w:rFonts w:hint="eastAsia" w:ascii="仿宋_GB2312" w:hAnsi="宋体" w:eastAsia="仿宋_GB2312" w:cs="宋体"/>
                <w:i w:val="0"/>
                <w:iCs w:val="0"/>
                <w:snapToGrid w:val="0"/>
                <w:kern w:val="0"/>
                <w:sz w:val="24"/>
                <w:szCs w:val="24"/>
                <w:lang w:val="en-US" w:eastAsia="zh-CN"/>
              </w:rPr>
              <w:t>1</w:t>
            </w:r>
            <w:r>
              <w:rPr>
                <w:rFonts w:hint="eastAsia" w:ascii="仿宋_GB2312" w:hAnsi="宋体" w:eastAsia="仿宋_GB2312" w:cs="宋体"/>
                <w:i w:val="0"/>
                <w:iCs w:val="0"/>
                <w:snapToGrid w:val="0"/>
                <w:kern w:val="0"/>
                <w:sz w:val="24"/>
                <w:szCs w:val="24"/>
                <w:lang w:val="zh-CN"/>
              </w:rPr>
              <w:t>个月内完成供货。</w:t>
            </w:r>
          </w:p>
        </w:tc>
      </w:tr>
      <w:tr w14:paraId="499BAC59">
        <w:trPr>
          <w:trHeight w:val="283" w:hRule="atLeast"/>
          <w:jc w:val="center"/>
        </w:trPr>
        <w:tc>
          <w:tcPr>
            <w:tcW w:w="819" w:type="dxa"/>
            <w:vAlign w:val="center"/>
          </w:tcPr>
          <w:p w14:paraId="61E9B897">
            <w:pPr>
              <w:autoSpaceDE w:val="0"/>
              <w:autoSpaceDN w:val="0"/>
              <w:adjustRightInd w:val="0"/>
              <w:snapToGrid w:val="0"/>
              <w:jc w:val="center"/>
              <w:rPr>
                <w:rFonts w:ascii="仿宋_GB2312" w:hAnsi="宋体" w:eastAsia="仿宋_GB2312" w:cs="宋体"/>
                <w:snapToGrid w:val="0"/>
                <w:kern w:val="0"/>
                <w:sz w:val="24"/>
                <w:szCs w:val="24"/>
              </w:rPr>
            </w:pPr>
            <w:r>
              <w:rPr>
                <w:rFonts w:hint="eastAsia" w:ascii="仿宋_GB2312" w:hAnsi="宋体" w:eastAsia="仿宋_GB2312" w:cs="宋体"/>
                <w:snapToGrid w:val="0"/>
                <w:kern w:val="0"/>
                <w:sz w:val="24"/>
                <w:szCs w:val="24"/>
              </w:rPr>
              <w:t>2</w:t>
            </w:r>
          </w:p>
        </w:tc>
        <w:tc>
          <w:tcPr>
            <w:tcW w:w="1566" w:type="dxa"/>
            <w:vAlign w:val="center"/>
          </w:tcPr>
          <w:p w14:paraId="28D99AB0">
            <w:pPr>
              <w:autoSpaceDE w:val="0"/>
              <w:autoSpaceDN w:val="0"/>
              <w:adjustRightInd w:val="0"/>
              <w:snapToGrid w:val="0"/>
              <w:jc w:val="center"/>
              <w:rPr>
                <w:rFonts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lang w:val="zh-CN"/>
              </w:rPr>
              <w:t>交货/服务/建设地点</w:t>
            </w:r>
          </w:p>
        </w:tc>
        <w:tc>
          <w:tcPr>
            <w:tcW w:w="981" w:type="dxa"/>
            <w:vAlign w:val="center"/>
          </w:tcPr>
          <w:p w14:paraId="11AC0DAE">
            <w:pPr>
              <w:autoSpaceDE w:val="0"/>
              <w:autoSpaceDN w:val="0"/>
              <w:adjustRightInd w:val="0"/>
              <w:snapToGrid w:val="0"/>
              <w:jc w:val="center"/>
              <w:rPr>
                <w:rFonts w:ascii="仿宋_GB2312" w:hAnsi="宋体" w:eastAsia="仿宋_GB2312" w:cs="宋体"/>
                <w:snapToGrid w:val="0"/>
                <w:kern w:val="0"/>
                <w:sz w:val="24"/>
                <w:szCs w:val="24"/>
                <w:lang w:val="zh-CN"/>
              </w:rPr>
            </w:pPr>
          </w:p>
        </w:tc>
        <w:tc>
          <w:tcPr>
            <w:tcW w:w="5306" w:type="dxa"/>
            <w:vAlign w:val="center"/>
          </w:tcPr>
          <w:p w14:paraId="0F9BCCF1">
            <w:pPr>
              <w:widowControl/>
              <w:autoSpaceDE w:val="0"/>
              <w:autoSpaceDN w:val="0"/>
              <w:adjustRightInd w:val="0"/>
              <w:snapToGrid w:val="0"/>
              <w:jc w:val="both"/>
              <w:rPr>
                <w:rFonts w:hint="default" w:ascii="仿宋_GB2312" w:hAnsi="宋体" w:eastAsia="仿宋_GB2312" w:cs="宋体"/>
                <w:i w:val="0"/>
                <w:iCs w:val="0"/>
                <w:snapToGrid w:val="0"/>
                <w:kern w:val="0"/>
                <w:sz w:val="24"/>
                <w:szCs w:val="24"/>
                <w:lang w:val="en-US" w:eastAsia="zh-CN"/>
              </w:rPr>
            </w:pPr>
            <w:r>
              <w:rPr>
                <w:rFonts w:hint="eastAsia" w:ascii="仿宋_GB2312" w:hAnsi="宋体" w:eastAsia="仿宋_GB2312" w:cs="宋体"/>
                <w:i w:val="0"/>
                <w:iCs w:val="0"/>
                <w:snapToGrid w:val="0"/>
                <w:kern w:val="0"/>
                <w:sz w:val="24"/>
                <w:szCs w:val="24"/>
                <w:lang w:val="en-US" w:eastAsia="zh-CN"/>
              </w:rPr>
              <w:t>中国地质大学（武汉）信息化工作办公室</w:t>
            </w:r>
          </w:p>
        </w:tc>
      </w:tr>
      <w:tr w14:paraId="277D13F1">
        <w:trPr>
          <w:trHeight w:val="832" w:hRule="atLeast"/>
          <w:jc w:val="center"/>
        </w:trPr>
        <w:tc>
          <w:tcPr>
            <w:tcW w:w="819" w:type="dxa"/>
            <w:vAlign w:val="center"/>
          </w:tcPr>
          <w:p w14:paraId="283C62FD">
            <w:pPr>
              <w:autoSpaceDE w:val="0"/>
              <w:autoSpaceDN w:val="0"/>
              <w:adjustRightInd w:val="0"/>
              <w:snapToGrid w:val="0"/>
              <w:jc w:val="center"/>
              <w:rPr>
                <w:rFonts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rPr>
              <w:t>3</w:t>
            </w:r>
          </w:p>
        </w:tc>
        <w:tc>
          <w:tcPr>
            <w:tcW w:w="1566" w:type="dxa"/>
            <w:vAlign w:val="center"/>
          </w:tcPr>
          <w:p w14:paraId="185B54BF">
            <w:pPr>
              <w:autoSpaceDE w:val="0"/>
              <w:autoSpaceDN w:val="0"/>
              <w:adjustRightInd w:val="0"/>
              <w:snapToGrid w:val="0"/>
              <w:jc w:val="center"/>
              <w:rPr>
                <w:rFonts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lang w:val="zh-CN"/>
              </w:rPr>
              <w:t>质保期</w:t>
            </w:r>
          </w:p>
        </w:tc>
        <w:tc>
          <w:tcPr>
            <w:tcW w:w="981" w:type="dxa"/>
            <w:vAlign w:val="center"/>
          </w:tcPr>
          <w:p w14:paraId="579C5D11">
            <w:pPr>
              <w:autoSpaceDE w:val="0"/>
              <w:autoSpaceDN w:val="0"/>
              <w:adjustRightInd w:val="0"/>
              <w:snapToGrid w:val="0"/>
              <w:jc w:val="center"/>
              <w:rPr>
                <w:rFonts w:ascii="仿宋_GB2312" w:hAnsi="宋体" w:eastAsia="仿宋_GB2312" w:cs="宋体"/>
                <w:snapToGrid w:val="0"/>
                <w:kern w:val="0"/>
                <w:sz w:val="24"/>
                <w:szCs w:val="24"/>
                <w:lang w:val="zh-CN"/>
              </w:rPr>
            </w:pPr>
            <w:r>
              <w:rPr>
                <w:rFonts w:hint="eastAsia" w:ascii="仿宋_GB2312" w:hAnsi="仿宋_GB2312" w:eastAsia="仿宋_GB2312" w:cs="仿宋_GB2312"/>
                <w:sz w:val="24"/>
                <w:szCs w:val="24"/>
              </w:rPr>
              <w:t>★</w:t>
            </w:r>
          </w:p>
        </w:tc>
        <w:tc>
          <w:tcPr>
            <w:tcW w:w="5306" w:type="dxa"/>
            <w:vAlign w:val="center"/>
          </w:tcPr>
          <w:p w14:paraId="08BC1822">
            <w:pPr>
              <w:widowControl/>
              <w:autoSpaceDE w:val="0"/>
              <w:autoSpaceDN w:val="0"/>
              <w:adjustRightInd w:val="0"/>
              <w:snapToGrid w:val="0"/>
              <w:jc w:val="both"/>
              <w:rPr>
                <w:rFonts w:ascii="仿宋_GB2312" w:hAnsi="宋体" w:eastAsia="仿宋_GB2312" w:cs="宋体"/>
                <w:i w:val="0"/>
                <w:iCs w:val="0"/>
                <w:snapToGrid w:val="0"/>
                <w:kern w:val="0"/>
                <w:sz w:val="24"/>
                <w:szCs w:val="24"/>
                <w:lang w:val="zh-CN"/>
              </w:rPr>
            </w:pPr>
            <w:r>
              <w:rPr>
                <w:rFonts w:hint="eastAsia" w:ascii="仿宋_GB2312" w:hAnsi="宋体" w:eastAsia="仿宋_GB2312" w:cs="宋体"/>
                <w:i w:val="0"/>
                <w:iCs w:val="0"/>
                <w:snapToGrid w:val="0"/>
                <w:kern w:val="0"/>
                <w:sz w:val="24"/>
                <w:szCs w:val="24"/>
                <w:lang w:val="zh-CN"/>
              </w:rPr>
              <w:t>自验收合格之日起计算，所有硬件</w:t>
            </w:r>
            <w:r>
              <w:rPr>
                <w:rFonts w:hint="eastAsia" w:ascii="仿宋_GB2312" w:hAnsi="宋体" w:eastAsia="仿宋_GB2312" w:cs="宋体"/>
                <w:i w:val="0"/>
                <w:iCs w:val="0"/>
                <w:snapToGrid w:val="0"/>
                <w:kern w:val="0"/>
                <w:sz w:val="24"/>
                <w:szCs w:val="24"/>
                <w:lang w:val="en-US" w:eastAsia="zh-CN"/>
              </w:rPr>
              <w:t>6</w:t>
            </w:r>
            <w:r>
              <w:rPr>
                <w:rFonts w:hint="eastAsia" w:ascii="仿宋_GB2312" w:hAnsi="宋体" w:eastAsia="仿宋_GB2312" w:cs="宋体"/>
                <w:i w:val="0"/>
                <w:iCs w:val="0"/>
                <w:snapToGrid w:val="0"/>
                <w:kern w:val="0"/>
                <w:sz w:val="24"/>
                <w:szCs w:val="24"/>
                <w:lang w:val="zh-CN"/>
              </w:rPr>
              <w:t>年免费保修、所有软件</w:t>
            </w:r>
            <w:r>
              <w:rPr>
                <w:rFonts w:hint="eastAsia" w:ascii="仿宋_GB2312" w:hAnsi="宋体" w:eastAsia="仿宋_GB2312" w:cs="宋体"/>
                <w:i w:val="0"/>
                <w:iCs w:val="0"/>
                <w:snapToGrid w:val="0"/>
                <w:kern w:val="0"/>
                <w:sz w:val="24"/>
                <w:szCs w:val="24"/>
                <w:lang w:val="en-US" w:eastAsia="zh-CN"/>
              </w:rPr>
              <w:t>3</w:t>
            </w:r>
            <w:r>
              <w:rPr>
                <w:rFonts w:hint="eastAsia" w:ascii="仿宋_GB2312" w:hAnsi="宋体" w:eastAsia="仿宋_GB2312" w:cs="宋体"/>
                <w:i w:val="0"/>
                <w:iCs w:val="0"/>
                <w:snapToGrid w:val="0"/>
                <w:kern w:val="0"/>
                <w:sz w:val="24"/>
                <w:szCs w:val="24"/>
                <w:lang w:val="zh-CN"/>
              </w:rPr>
              <w:t>年免费保修升级。</w:t>
            </w:r>
          </w:p>
        </w:tc>
      </w:tr>
      <w:tr w14:paraId="586CE1F7">
        <w:trPr>
          <w:jc w:val="center"/>
        </w:trPr>
        <w:tc>
          <w:tcPr>
            <w:tcW w:w="819" w:type="dxa"/>
            <w:vAlign w:val="center"/>
          </w:tcPr>
          <w:p w14:paraId="31D46DE0">
            <w:pPr>
              <w:autoSpaceDE w:val="0"/>
              <w:autoSpaceDN w:val="0"/>
              <w:adjustRightInd w:val="0"/>
              <w:snapToGrid w:val="0"/>
              <w:jc w:val="center"/>
              <w:rPr>
                <w:rFonts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rPr>
              <w:t>4</w:t>
            </w:r>
          </w:p>
        </w:tc>
        <w:tc>
          <w:tcPr>
            <w:tcW w:w="1566" w:type="dxa"/>
            <w:vAlign w:val="center"/>
          </w:tcPr>
          <w:p w14:paraId="48626800">
            <w:pPr>
              <w:widowControl/>
              <w:autoSpaceDE w:val="0"/>
              <w:autoSpaceDN w:val="0"/>
              <w:adjustRightInd w:val="0"/>
              <w:snapToGrid w:val="0"/>
              <w:jc w:val="center"/>
              <w:rPr>
                <w:rFonts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lang w:val="zh-CN"/>
              </w:rPr>
              <w:t>包装和运输</w:t>
            </w:r>
          </w:p>
        </w:tc>
        <w:tc>
          <w:tcPr>
            <w:tcW w:w="981" w:type="dxa"/>
            <w:vAlign w:val="center"/>
          </w:tcPr>
          <w:p w14:paraId="1D5928DF">
            <w:pPr>
              <w:widowControl/>
              <w:autoSpaceDE w:val="0"/>
              <w:autoSpaceDN w:val="0"/>
              <w:adjustRightInd w:val="0"/>
              <w:snapToGrid w:val="0"/>
              <w:jc w:val="center"/>
              <w:rPr>
                <w:rFonts w:ascii="仿宋_GB2312" w:hAnsi="宋体" w:eastAsia="仿宋_GB2312" w:cs="宋体"/>
                <w:snapToGrid w:val="0"/>
                <w:kern w:val="0"/>
                <w:sz w:val="24"/>
                <w:szCs w:val="24"/>
                <w:lang w:val="zh-CN"/>
              </w:rPr>
            </w:pPr>
          </w:p>
        </w:tc>
        <w:tc>
          <w:tcPr>
            <w:tcW w:w="5306" w:type="dxa"/>
            <w:vAlign w:val="center"/>
          </w:tcPr>
          <w:p w14:paraId="2E6EBD56">
            <w:pPr>
              <w:widowControl/>
              <w:autoSpaceDE w:val="0"/>
              <w:autoSpaceDN w:val="0"/>
              <w:adjustRightInd w:val="0"/>
              <w:snapToGrid w:val="0"/>
              <w:jc w:val="both"/>
              <w:rPr>
                <w:rFonts w:hint="eastAsia" w:ascii="仿宋_GB2312" w:hAnsi="宋体" w:eastAsia="仿宋_GB2312" w:cs="宋体"/>
                <w:i w:val="0"/>
                <w:iCs w:val="0"/>
                <w:snapToGrid w:val="0"/>
                <w:kern w:val="0"/>
                <w:sz w:val="24"/>
                <w:szCs w:val="24"/>
                <w:lang w:val="zh-CN"/>
              </w:rPr>
            </w:pPr>
            <w:r>
              <w:rPr>
                <w:rFonts w:hint="eastAsia" w:ascii="仿宋_GB2312" w:hAnsi="宋体" w:eastAsia="仿宋_GB2312" w:cs="宋体"/>
                <w:i w:val="0"/>
                <w:iCs w:val="0"/>
                <w:snapToGrid w:val="0"/>
                <w:kern w:val="0"/>
                <w:sz w:val="24"/>
                <w:szCs w:val="24"/>
                <w:lang w:val="zh-CN"/>
              </w:rPr>
              <w:t>供应商应提供货物（货物需为原厂包装）运至项目现场所需要的包装，以防止设备在运输中损坏或丢失。</w:t>
            </w:r>
          </w:p>
        </w:tc>
      </w:tr>
      <w:tr w14:paraId="3255CE8A">
        <w:trPr>
          <w:jc w:val="center"/>
        </w:trPr>
        <w:tc>
          <w:tcPr>
            <w:tcW w:w="819" w:type="dxa"/>
            <w:vAlign w:val="center"/>
          </w:tcPr>
          <w:p w14:paraId="2D197640">
            <w:pPr>
              <w:autoSpaceDE w:val="0"/>
              <w:autoSpaceDN w:val="0"/>
              <w:adjustRightInd w:val="0"/>
              <w:snapToGrid w:val="0"/>
              <w:jc w:val="center"/>
              <w:rPr>
                <w:rFonts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rPr>
              <w:t>5</w:t>
            </w:r>
          </w:p>
        </w:tc>
        <w:tc>
          <w:tcPr>
            <w:tcW w:w="1566" w:type="dxa"/>
            <w:vAlign w:val="center"/>
          </w:tcPr>
          <w:p w14:paraId="15A1A172">
            <w:pPr>
              <w:widowControl/>
              <w:autoSpaceDE w:val="0"/>
              <w:autoSpaceDN w:val="0"/>
              <w:adjustRightInd w:val="0"/>
              <w:snapToGrid w:val="0"/>
              <w:jc w:val="center"/>
              <w:rPr>
                <w:rFonts w:hint="eastAsia"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lang w:val="zh-CN"/>
              </w:rPr>
              <w:t>服务标准/</w:t>
            </w:r>
          </w:p>
          <w:p w14:paraId="559B94F2">
            <w:pPr>
              <w:widowControl/>
              <w:autoSpaceDE w:val="0"/>
              <w:autoSpaceDN w:val="0"/>
              <w:adjustRightInd w:val="0"/>
              <w:snapToGrid w:val="0"/>
              <w:jc w:val="center"/>
              <w:rPr>
                <w:rFonts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lang w:val="zh-CN"/>
              </w:rPr>
              <w:t>售后服务要求</w:t>
            </w:r>
          </w:p>
        </w:tc>
        <w:tc>
          <w:tcPr>
            <w:tcW w:w="981" w:type="dxa"/>
            <w:vAlign w:val="center"/>
          </w:tcPr>
          <w:p w14:paraId="30335579">
            <w:pPr>
              <w:widowControl/>
              <w:autoSpaceDE w:val="0"/>
              <w:autoSpaceDN w:val="0"/>
              <w:adjustRightInd w:val="0"/>
              <w:snapToGrid w:val="0"/>
              <w:jc w:val="center"/>
              <w:rPr>
                <w:rFonts w:ascii="仿宋_GB2312" w:hAnsi="宋体" w:eastAsia="仿宋_GB2312" w:cs="宋体"/>
                <w:snapToGrid w:val="0"/>
                <w:kern w:val="0"/>
                <w:sz w:val="24"/>
                <w:szCs w:val="24"/>
                <w:lang w:val="zh-CN"/>
              </w:rPr>
            </w:pPr>
            <w:r>
              <w:rPr>
                <w:rFonts w:hint="eastAsia" w:ascii="仿宋_GB2312" w:hAnsi="仿宋_GB2312" w:eastAsia="仿宋_GB2312" w:cs="仿宋_GB2312"/>
                <w:sz w:val="24"/>
                <w:szCs w:val="24"/>
              </w:rPr>
              <w:t>★</w:t>
            </w:r>
          </w:p>
        </w:tc>
        <w:tc>
          <w:tcPr>
            <w:tcW w:w="5306" w:type="dxa"/>
            <w:vAlign w:val="center"/>
          </w:tcPr>
          <w:p w14:paraId="27B22124">
            <w:pPr>
              <w:widowControl/>
              <w:autoSpaceDE w:val="0"/>
              <w:autoSpaceDN w:val="0"/>
              <w:adjustRightInd w:val="0"/>
              <w:snapToGrid w:val="0"/>
              <w:jc w:val="both"/>
              <w:rPr>
                <w:rFonts w:hint="eastAsia" w:ascii="仿宋_GB2312" w:hAnsi="宋体" w:eastAsia="仿宋_GB2312" w:cs="宋体"/>
                <w:i w:val="0"/>
                <w:iCs w:val="0"/>
                <w:snapToGrid w:val="0"/>
                <w:kern w:val="0"/>
                <w:sz w:val="24"/>
                <w:szCs w:val="24"/>
                <w:lang w:val="zh-CN"/>
              </w:rPr>
            </w:pPr>
            <w:r>
              <w:rPr>
                <w:rFonts w:hint="eastAsia" w:ascii="仿宋_GB2312" w:hAnsi="宋体" w:eastAsia="仿宋_GB2312" w:cs="宋体"/>
                <w:i w:val="0"/>
                <w:iCs w:val="0"/>
                <w:snapToGrid w:val="0"/>
                <w:kern w:val="0"/>
                <w:sz w:val="24"/>
                <w:szCs w:val="24"/>
                <w:lang w:val="zh-CN"/>
              </w:rPr>
              <w:t>提供专业的网络设计与规划服务，即根据甲方现有网络状况及业务需求，进行网络拓扑设计并制定后续扩容规划。在维保期内提供包括新版系统升级、重要补丁安装在内的全面软件支持，并针对甲方的业务调整提供相应的适应性技术支持。所有服务请求须严格遵循“电话报修后12小时内上门响应、24小时内排除故障”的时效标准。</w:t>
            </w:r>
          </w:p>
          <w:p w14:paraId="33469B28">
            <w:pPr>
              <w:widowControl/>
              <w:autoSpaceDE w:val="0"/>
              <w:autoSpaceDN w:val="0"/>
              <w:adjustRightInd w:val="0"/>
              <w:snapToGrid w:val="0"/>
              <w:jc w:val="both"/>
              <w:rPr>
                <w:rFonts w:hint="eastAsia" w:ascii="仿宋_GB2312" w:hAnsi="宋体" w:eastAsia="仿宋_GB2312" w:cs="宋体"/>
                <w:i w:val="0"/>
                <w:iCs w:val="0"/>
                <w:snapToGrid w:val="0"/>
                <w:kern w:val="0"/>
                <w:sz w:val="24"/>
                <w:szCs w:val="24"/>
                <w:lang w:val="zh-CN"/>
              </w:rPr>
            </w:pPr>
            <w:r>
              <w:rPr>
                <w:rFonts w:hint="eastAsia" w:ascii="仿宋_GB2312" w:hAnsi="宋体" w:eastAsia="仿宋_GB2312" w:cs="宋体"/>
                <w:i w:val="0"/>
                <w:iCs w:val="0"/>
                <w:snapToGrid w:val="0"/>
                <w:kern w:val="0"/>
                <w:sz w:val="24"/>
                <w:szCs w:val="24"/>
                <w:lang w:val="zh-CN"/>
              </w:rPr>
              <w:t>所有硬件过免费保修期后、所有软件过免费保修升级期后继续提供技术支持，硬件优惠收取配件费用（参考投标所列价格或合同签订时的价格进行折扣优惠），软件优惠进行维修升级，响应速度同保修期响应速度。</w:t>
            </w:r>
          </w:p>
          <w:p w14:paraId="25418F65">
            <w:pPr>
              <w:widowControl/>
              <w:autoSpaceDE w:val="0"/>
              <w:autoSpaceDN w:val="0"/>
              <w:adjustRightInd w:val="0"/>
              <w:snapToGrid w:val="0"/>
              <w:jc w:val="both"/>
              <w:rPr>
                <w:rFonts w:hint="default" w:ascii="仿宋_GB2312" w:hAnsi="宋体" w:eastAsia="仿宋_GB2312" w:cs="宋体"/>
                <w:i w:val="0"/>
                <w:iCs w:val="0"/>
                <w:snapToGrid w:val="0"/>
                <w:kern w:val="0"/>
                <w:sz w:val="24"/>
                <w:szCs w:val="24"/>
                <w:lang w:val="en-US" w:eastAsia="zh-CN"/>
              </w:rPr>
            </w:pPr>
            <w:r>
              <w:rPr>
                <w:rFonts w:hint="eastAsia" w:ascii="仿宋_GB2312" w:hAnsi="宋体" w:eastAsia="仿宋_GB2312" w:cs="宋体"/>
                <w:i w:val="0"/>
                <w:iCs w:val="0"/>
                <w:snapToGrid w:val="0"/>
                <w:kern w:val="0"/>
                <w:sz w:val="24"/>
                <w:szCs w:val="24"/>
                <w:lang w:val="en-US" w:eastAsia="zh-CN"/>
              </w:rPr>
              <w:t>后期若存在平台扩容、网络割接等需求，需原厂提供免费网络技术及现场实施支持。</w:t>
            </w:r>
          </w:p>
        </w:tc>
      </w:tr>
      <w:tr w14:paraId="671B082E">
        <w:trPr>
          <w:jc w:val="center"/>
        </w:trPr>
        <w:tc>
          <w:tcPr>
            <w:tcW w:w="819" w:type="dxa"/>
            <w:vAlign w:val="center"/>
          </w:tcPr>
          <w:p w14:paraId="73467EAF">
            <w:pPr>
              <w:autoSpaceDE w:val="0"/>
              <w:autoSpaceDN w:val="0"/>
              <w:adjustRightInd w:val="0"/>
              <w:snapToGrid w:val="0"/>
              <w:jc w:val="center"/>
              <w:rPr>
                <w:rFonts w:ascii="仿宋_GB2312" w:hAnsi="宋体" w:eastAsia="仿宋_GB2312" w:cs="宋体"/>
                <w:snapToGrid w:val="0"/>
                <w:kern w:val="0"/>
                <w:sz w:val="24"/>
                <w:szCs w:val="24"/>
              </w:rPr>
            </w:pPr>
            <w:r>
              <w:rPr>
                <w:rFonts w:hint="eastAsia" w:ascii="仿宋_GB2312" w:hAnsi="宋体" w:eastAsia="仿宋_GB2312" w:cs="宋体"/>
                <w:snapToGrid w:val="0"/>
                <w:kern w:val="0"/>
                <w:sz w:val="24"/>
                <w:szCs w:val="24"/>
              </w:rPr>
              <w:t>6</w:t>
            </w:r>
          </w:p>
        </w:tc>
        <w:tc>
          <w:tcPr>
            <w:tcW w:w="1566" w:type="dxa"/>
            <w:vAlign w:val="center"/>
          </w:tcPr>
          <w:p w14:paraId="5FFA1B9B">
            <w:pPr>
              <w:widowControl/>
              <w:autoSpaceDE w:val="0"/>
              <w:autoSpaceDN w:val="0"/>
              <w:adjustRightInd w:val="0"/>
              <w:snapToGrid w:val="0"/>
              <w:jc w:val="center"/>
              <w:rPr>
                <w:rFonts w:hint="eastAsia" w:ascii="仿宋_GB2312" w:hAnsi="宋体" w:eastAsia="仿宋_GB2312" w:cs="宋体"/>
                <w:snapToGrid w:val="0"/>
                <w:kern w:val="0"/>
                <w:sz w:val="24"/>
                <w:szCs w:val="24"/>
                <w:lang w:val="en-US" w:eastAsia="zh-CN"/>
              </w:rPr>
            </w:pPr>
            <w:r>
              <w:rPr>
                <w:rFonts w:hint="eastAsia" w:ascii="仿宋_GB2312" w:hAnsi="宋体" w:eastAsia="仿宋_GB2312" w:cs="宋体"/>
                <w:snapToGrid w:val="0"/>
                <w:kern w:val="0"/>
                <w:sz w:val="24"/>
                <w:szCs w:val="24"/>
                <w:lang w:val="zh-CN"/>
              </w:rPr>
              <w:t>安装调试</w:t>
            </w:r>
            <w:r>
              <w:rPr>
                <w:rFonts w:hint="eastAsia" w:ascii="仿宋_GB2312" w:hAnsi="宋体" w:eastAsia="仿宋_GB2312" w:cs="宋体"/>
                <w:snapToGrid w:val="0"/>
                <w:kern w:val="0"/>
                <w:sz w:val="24"/>
                <w:szCs w:val="24"/>
                <w:lang w:val="en-US" w:eastAsia="zh-CN"/>
              </w:rPr>
              <w:t>/</w:t>
            </w:r>
          </w:p>
          <w:p w14:paraId="04CC54E6">
            <w:pPr>
              <w:widowControl/>
              <w:autoSpaceDE w:val="0"/>
              <w:autoSpaceDN w:val="0"/>
              <w:adjustRightInd w:val="0"/>
              <w:snapToGrid w:val="0"/>
              <w:jc w:val="center"/>
              <w:rPr>
                <w:rFonts w:hint="eastAsia" w:ascii="仿宋_GB2312" w:hAnsi="宋体" w:eastAsia="仿宋_GB2312" w:cs="宋体"/>
                <w:snapToGrid w:val="0"/>
                <w:kern w:val="0"/>
                <w:sz w:val="24"/>
                <w:szCs w:val="24"/>
                <w:lang w:val="en-US" w:eastAsia="zh-CN"/>
              </w:rPr>
            </w:pPr>
            <w:r>
              <w:rPr>
                <w:rFonts w:hint="eastAsia" w:ascii="仿宋_GB2312" w:hAnsi="宋体" w:eastAsia="仿宋_GB2312" w:cs="宋体"/>
                <w:snapToGrid w:val="0"/>
                <w:kern w:val="0"/>
                <w:sz w:val="24"/>
                <w:szCs w:val="24"/>
                <w:lang w:val="en-US" w:eastAsia="zh-CN"/>
              </w:rPr>
              <w:t>业务测试</w:t>
            </w:r>
          </w:p>
        </w:tc>
        <w:tc>
          <w:tcPr>
            <w:tcW w:w="981" w:type="dxa"/>
            <w:vAlign w:val="center"/>
          </w:tcPr>
          <w:p w14:paraId="19891A91">
            <w:pPr>
              <w:widowControl/>
              <w:autoSpaceDE w:val="0"/>
              <w:autoSpaceDN w:val="0"/>
              <w:adjustRightInd w:val="0"/>
              <w:snapToGrid w:val="0"/>
              <w:jc w:val="center"/>
              <w:rPr>
                <w:rFonts w:ascii="仿宋_GB2312" w:hAnsi="宋体" w:eastAsia="仿宋_GB2312" w:cs="宋体"/>
                <w:snapToGrid w:val="0"/>
                <w:kern w:val="0"/>
                <w:sz w:val="24"/>
                <w:szCs w:val="24"/>
                <w:lang w:val="zh-CN"/>
              </w:rPr>
            </w:pPr>
          </w:p>
        </w:tc>
        <w:tc>
          <w:tcPr>
            <w:tcW w:w="5306" w:type="dxa"/>
            <w:vAlign w:val="center"/>
          </w:tcPr>
          <w:p w14:paraId="16747ADE">
            <w:pPr>
              <w:widowControl/>
              <w:autoSpaceDE w:val="0"/>
              <w:autoSpaceDN w:val="0"/>
              <w:adjustRightInd w:val="0"/>
              <w:snapToGrid w:val="0"/>
              <w:jc w:val="both"/>
              <w:rPr>
                <w:rFonts w:ascii="仿宋_GB2312" w:hAnsi="宋体" w:eastAsia="仿宋_GB2312" w:cs="宋体"/>
                <w:i w:val="0"/>
                <w:iCs w:val="0"/>
                <w:snapToGrid w:val="0"/>
                <w:kern w:val="0"/>
                <w:sz w:val="24"/>
                <w:szCs w:val="24"/>
                <w:lang w:val="zh-CN"/>
              </w:rPr>
            </w:pPr>
            <w:r>
              <w:rPr>
                <w:rFonts w:hint="eastAsia" w:ascii="仿宋_GB2312" w:hAnsi="宋体" w:eastAsia="仿宋_GB2312" w:cs="宋体"/>
                <w:i w:val="0"/>
                <w:iCs w:val="0"/>
                <w:snapToGrid w:val="0"/>
                <w:kern w:val="0"/>
                <w:sz w:val="24"/>
                <w:szCs w:val="24"/>
                <w:lang w:val="zh-CN"/>
              </w:rPr>
              <w:t>安装和调试过程中需要的专用器具和其他物资由供应商负责，采购人负责相应的现场协调配合工作。现场布线、上架完成后，配合</w:t>
            </w:r>
            <w:r>
              <w:rPr>
                <w:rFonts w:hint="eastAsia" w:ascii="仿宋_GB2312" w:hAnsi="宋体" w:eastAsia="仿宋_GB2312" w:cs="宋体"/>
                <w:i w:val="0"/>
                <w:iCs w:val="0"/>
                <w:snapToGrid w:val="0"/>
                <w:kern w:val="0"/>
                <w:sz w:val="24"/>
                <w:szCs w:val="24"/>
                <w:lang w:val="en-US" w:eastAsia="zh-CN"/>
              </w:rPr>
              <w:t>甲</w:t>
            </w:r>
            <w:r>
              <w:rPr>
                <w:rFonts w:hint="eastAsia" w:ascii="仿宋_GB2312" w:hAnsi="宋体" w:eastAsia="仿宋_GB2312" w:cs="宋体"/>
                <w:i w:val="0"/>
                <w:iCs w:val="0"/>
                <w:snapToGrid w:val="0"/>
                <w:kern w:val="0"/>
                <w:sz w:val="24"/>
                <w:szCs w:val="24"/>
                <w:lang w:val="zh-CN"/>
              </w:rPr>
              <w:t>方技术支持到现场进行设备调试，</w:t>
            </w:r>
            <w:r>
              <w:rPr>
                <w:rFonts w:hint="eastAsia" w:ascii="仿宋_GB2312" w:hAnsi="宋体" w:eastAsia="仿宋_GB2312" w:cs="宋体"/>
                <w:i w:val="0"/>
                <w:iCs w:val="0"/>
                <w:snapToGrid w:val="0"/>
                <w:kern w:val="0"/>
                <w:sz w:val="24"/>
                <w:szCs w:val="24"/>
                <w:lang w:val="en-US" w:eastAsia="zh-CN"/>
              </w:rPr>
              <w:t>并</w:t>
            </w:r>
            <w:r>
              <w:rPr>
                <w:rFonts w:hint="eastAsia" w:ascii="仿宋_GB2312" w:hAnsi="宋体" w:eastAsia="仿宋_GB2312" w:cs="宋体"/>
                <w:i w:val="0"/>
                <w:iCs w:val="0"/>
                <w:snapToGrid w:val="0"/>
                <w:kern w:val="0"/>
                <w:sz w:val="24"/>
                <w:szCs w:val="24"/>
                <w:lang w:val="zh-CN"/>
              </w:rPr>
              <w:t>对业务网络的可用性进行测试。安装与调试所产生费用由供应商承担。</w:t>
            </w:r>
          </w:p>
        </w:tc>
      </w:tr>
      <w:tr w14:paraId="590B471B">
        <w:trPr>
          <w:jc w:val="center"/>
        </w:trPr>
        <w:tc>
          <w:tcPr>
            <w:tcW w:w="819" w:type="dxa"/>
            <w:vAlign w:val="center"/>
          </w:tcPr>
          <w:p w14:paraId="3DC208B0">
            <w:pPr>
              <w:autoSpaceDE w:val="0"/>
              <w:autoSpaceDN w:val="0"/>
              <w:adjustRightInd w:val="0"/>
              <w:snapToGrid w:val="0"/>
              <w:jc w:val="center"/>
              <w:rPr>
                <w:rFonts w:ascii="仿宋_GB2312" w:hAnsi="宋体" w:eastAsia="仿宋_GB2312" w:cs="宋体"/>
                <w:snapToGrid w:val="0"/>
                <w:kern w:val="0"/>
                <w:sz w:val="24"/>
                <w:szCs w:val="24"/>
              </w:rPr>
            </w:pPr>
            <w:r>
              <w:rPr>
                <w:rFonts w:hint="eastAsia" w:ascii="仿宋_GB2312" w:hAnsi="宋体" w:eastAsia="仿宋_GB2312" w:cs="宋体"/>
                <w:snapToGrid w:val="0"/>
                <w:kern w:val="0"/>
                <w:sz w:val="24"/>
                <w:szCs w:val="24"/>
              </w:rPr>
              <w:t>7</w:t>
            </w:r>
          </w:p>
        </w:tc>
        <w:tc>
          <w:tcPr>
            <w:tcW w:w="1566" w:type="dxa"/>
            <w:vAlign w:val="center"/>
          </w:tcPr>
          <w:p w14:paraId="2361C37B">
            <w:pPr>
              <w:widowControl/>
              <w:autoSpaceDE w:val="0"/>
              <w:autoSpaceDN w:val="0"/>
              <w:adjustRightInd w:val="0"/>
              <w:snapToGrid w:val="0"/>
              <w:jc w:val="center"/>
              <w:rPr>
                <w:rFonts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lang w:val="zh-CN"/>
              </w:rPr>
              <w:t>培训要求</w:t>
            </w:r>
          </w:p>
        </w:tc>
        <w:tc>
          <w:tcPr>
            <w:tcW w:w="981" w:type="dxa"/>
            <w:vAlign w:val="center"/>
          </w:tcPr>
          <w:p w14:paraId="5CAEB25C">
            <w:pPr>
              <w:widowControl/>
              <w:autoSpaceDE w:val="0"/>
              <w:autoSpaceDN w:val="0"/>
              <w:adjustRightInd w:val="0"/>
              <w:snapToGrid w:val="0"/>
              <w:jc w:val="center"/>
              <w:rPr>
                <w:rFonts w:ascii="仿宋_GB2312" w:hAnsi="宋体" w:eastAsia="仿宋_GB2312" w:cs="宋体"/>
                <w:snapToGrid w:val="0"/>
                <w:kern w:val="0"/>
                <w:sz w:val="24"/>
                <w:szCs w:val="24"/>
                <w:lang w:val="zh-CN"/>
              </w:rPr>
            </w:pPr>
          </w:p>
        </w:tc>
        <w:tc>
          <w:tcPr>
            <w:tcW w:w="5306" w:type="dxa"/>
            <w:vAlign w:val="center"/>
          </w:tcPr>
          <w:p w14:paraId="1D687763">
            <w:pPr>
              <w:widowControl/>
              <w:autoSpaceDE w:val="0"/>
              <w:autoSpaceDN w:val="0"/>
              <w:adjustRightInd w:val="0"/>
              <w:snapToGrid w:val="0"/>
              <w:jc w:val="both"/>
              <w:rPr>
                <w:rFonts w:ascii="仿宋_GB2312" w:hAnsi="宋体" w:eastAsia="仿宋_GB2312" w:cs="宋体"/>
                <w:i w:val="0"/>
                <w:iCs w:val="0"/>
                <w:snapToGrid w:val="0"/>
                <w:kern w:val="0"/>
                <w:sz w:val="24"/>
                <w:szCs w:val="24"/>
                <w:lang w:val="zh-CN"/>
              </w:rPr>
            </w:pPr>
            <w:r>
              <w:rPr>
                <w:rFonts w:hint="eastAsia" w:ascii="仿宋_GB2312" w:hAnsi="宋体" w:eastAsia="仿宋_GB2312" w:cs="宋体"/>
                <w:i w:val="0"/>
                <w:iCs w:val="0"/>
                <w:snapToGrid w:val="0"/>
                <w:kern w:val="0"/>
                <w:sz w:val="24"/>
                <w:szCs w:val="24"/>
                <w:lang w:val="zh-CN"/>
              </w:rPr>
              <w:t>提供</w:t>
            </w:r>
            <w:r>
              <w:rPr>
                <w:rFonts w:hint="eastAsia" w:ascii="仿宋_GB2312" w:hAnsi="宋体" w:eastAsia="仿宋_GB2312" w:cs="宋体"/>
                <w:i w:val="0"/>
                <w:iCs w:val="0"/>
                <w:snapToGrid w:val="0"/>
                <w:kern w:val="0"/>
                <w:sz w:val="24"/>
                <w:szCs w:val="24"/>
                <w:lang w:val="en-US" w:eastAsia="zh-CN"/>
              </w:rPr>
              <w:t>3</w:t>
            </w:r>
            <w:r>
              <w:rPr>
                <w:rFonts w:hint="eastAsia" w:ascii="仿宋_GB2312" w:hAnsi="宋体" w:eastAsia="仿宋_GB2312" w:cs="宋体"/>
                <w:i w:val="0"/>
                <w:iCs w:val="0"/>
                <w:snapToGrid w:val="0"/>
                <w:kern w:val="0"/>
                <w:sz w:val="24"/>
                <w:szCs w:val="24"/>
                <w:lang w:val="zh-CN"/>
              </w:rPr>
              <w:t>天以上现场培训，为</w:t>
            </w:r>
            <w:r>
              <w:rPr>
                <w:rFonts w:hint="eastAsia" w:ascii="仿宋_GB2312" w:hAnsi="宋体" w:eastAsia="仿宋_GB2312" w:cs="宋体"/>
                <w:i w:val="0"/>
                <w:iCs w:val="0"/>
                <w:snapToGrid w:val="0"/>
                <w:kern w:val="0"/>
                <w:sz w:val="24"/>
                <w:szCs w:val="24"/>
                <w:lang w:val="en-US" w:eastAsia="zh-CN"/>
              </w:rPr>
              <w:t>甲方</w:t>
            </w:r>
            <w:r>
              <w:rPr>
                <w:rFonts w:hint="eastAsia" w:ascii="仿宋_GB2312" w:hAnsi="宋体" w:eastAsia="仿宋_GB2312" w:cs="宋体"/>
                <w:i w:val="0"/>
                <w:iCs w:val="0"/>
                <w:snapToGrid w:val="0"/>
                <w:kern w:val="0"/>
                <w:sz w:val="24"/>
                <w:szCs w:val="24"/>
                <w:lang w:val="zh-CN"/>
              </w:rPr>
              <w:t>讲解设备功能、特性、常用操作/配置等，提供相应的命令行手册和典型场景配置指导手册。</w:t>
            </w:r>
            <w:r>
              <w:rPr>
                <w:rFonts w:hint="eastAsia" w:ascii="仿宋_GB2312" w:hAnsi="宋体" w:eastAsia="仿宋_GB2312" w:cs="宋体"/>
                <w:i w:val="0"/>
                <w:iCs w:val="0"/>
                <w:snapToGrid w:val="0"/>
                <w:kern w:val="0"/>
                <w:sz w:val="24"/>
                <w:szCs w:val="24"/>
                <w:lang w:val="en-US" w:eastAsia="zh-CN"/>
              </w:rPr>
              <w:t>培训期间产生的</w:t>
            </w:r>
            <w:r>
              <w:rPr>
                <w:rFonts w:hint="eastAsia" w:ascii="仿宋_GB2312" w:hAnsi="宋体" w:eastAsia="仿宋_GB2312" w:cs="宋体"/>
                <w:i w:val="0"/>
                <w:iCs w:val="0"/>
                <w:snapToGrid w:val="0"/>
                <w:kern w:val="0"/>
                <w:sz w:val="24"/>
                <w:szCs w:val="24"/>
                <w:lang w:val="zh-CN"/>
              </w:rPr>
              <w:t>交通等与培训相关的费用均由成交供应商承担。</w:t>
            </w:r>
          </w:p>
        </w:tc>
      </w:tr>
      <w:tr w14:paraId="683F4E00">
        <w:trPr>
          <w:jc w:val="center"/>
        </w:trPr>
        <w:tc>
          <w:tcPr>
            <w:tcW w:w="819" w:type="dxa"/>
            <w:vAlign w:val="center"/>
          </w:tcPr>
          <w:p w14:paraId="1A1B79EF">
            <w:pPr>
              <w:autoSpaceDE w:val="0"/>
              <w:autoSpaceDN w:val="0"/>
              <w:adjustRightInd w:val="0"/>
              <w:snapToGrid w:val="0"/>
              <w:jc w:val="center"/>
              <w:rPr>
                <w:rFonts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rPr>
              <w:t>8</w:t>
            </w:r>
          </w:p>
        </w:tc>
        <w:tc>
          <w:tcPr>
            <w:tcW w:w="1566" w:type="dxa"/>
            <w:vAlign w:val="center"/>
          </w:tcPr>
          <w:p w14:paraId="4E9EB0D6">
            <w:pPr>
              <w:widowControl/>
              <w:autoSpaceDE w:val="0"/>
              <w:autoSpaceDN w:val="0"/>
              <w:adjustRightInd w:val="0"/>
              <w:snapToGrid w:val="0"/>
              <w:jc w:val="center"/>
              <w:rPr>
                <w:rFonts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lang w:val="zh-CN"/>
              </w:rPr>
              <w:t>验收标准</w:t>
            </w:r>
          </w:p>
        </w:tc>
        <w:tc>
          <w:tcPr>
            <w:tcW w:w="981" w:type="dxa"/>
            <w:vAlign w:val="center"/>
          </w:tcPr>
          <w:p w14:paraId="6BEA1A95">
            <w:pPr>
              <w:widowControl/>
              <w:autoSpaceDE w:val="0"/>
              <w:autoSpaceDN w:val="0"/>
              <w:adjustRightInd w:val="0"/>
              <w:snapToGrid w:val="0"/>
              <w:jc w:val="center"/>
              <w:rPr>
                <w:rFonts w:ascii="仿宋_GB2312" w:hAnsi="宋体" w:eastAsia="仿宋_GB2312" w:cs="宋体"/>
                <w:snapToGrid w:val="0"/>
                <w:kern w:val="0"/>
                <w:sz w:val="24"/>
                <w:szCs w:val="24"/>
                <w:lang w:val="zh-CN"/>
              </w:rPr>
            </w:pPr>
          </w:p>
        </w:tc>
        <w:tc>
          <w:tcPr>
            <w:tcW w:w="5306" w:type="dxa"/>
            <w:vAlign w:val="center"/>
          </w:tcPr>
          <w:p w14:paraId="7C1C7111">
            <w:pPr>
              <w:widowControl/>
              <w:autoSpaceDE w:val="0"/>
              <w:autoSpaceDN w:val="0"/>
              <w:adjustRightInd w:val="0"/>
              <w:snapToGrid w:val="0"/>
              <w:jc w:val="both"/>
              <w:rPr>
                <w:rFonts w:ascii="仿宋_GB2312" w:hAnsi="宋体" w:eastAsia="仿宋_GB2312" w:cs="宋体"/>
                <w:i w:val="0"/>
                <w:iCs w:val="0"/>
                <w:snapToGrid w:val="0"/>
                <w:kern w:val="0"/>
                <w:sz w:val="24"/>
                <w:szCs w:val="24"/>
                <w:lang w:val="zh-CN"/>
              </w:rPr>
            </w:pPr>
            <w:r>
              <w:rPr>
                <w:rFonts w:hint="eastAsia" w:ascii="仿宋_GB2312" w:hAnsi="宋体" w:eastAsia="仿宋_GB2312" w:cs="宋体"/>
                <w:i w:val="0"/>
                <w:iCs w:val="0"/>
                <w:snapToGrid w:val="0"/>
                <w:kern w:val="0"/>
                <w:sz w:val="24"/>
                <w:szCs w:val="24"/>
                <w:lang w:val="zh-CN"/>
              </w:rPr>
              <w:t>按照供应商响应文件及采购文件确定的技术和服务指标进行验收。</w:t>
            </w:r>
          </w:p>
        </w:tc>
      </w:tr>
      <w:tr w14:paraId="641C22A3">
        <w:trPr>
          <w:jc w:val="center"/>
        </w:trPr>
        <w:tc>
          <w:tcPr>
            <w:tcW w:w="819" w:type="dxa"/>
            <w:vAlign w:val="center"/>
          </w:tcPr>
          <w:p w14:paraId="5B6DA1ED">
            <w:pPr>
              <w:autoSpaceDE w:val="0"/>
              <w:autoSpaceDN w:val="0"/>
              <w:adjustRightInd w:val="0"/>
              <w:snapToGrid w:val="0"/>
              <w:jc w:val="center"/>
              <w:rPr>
                <w:rFonts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rPr>
              <w:t>9</w:t>
            </w:r>
          </w:p>
        </w:tc>
        <w:tc>
          <w:tcPr>
            <w:tcW w:w="1566" w:type="dxa"/>
            <w:vAlign w:val="center"/>
          </w:tcPr>
          <w:p w14:paraId="02EDE4C7">
            <w:pPr>
              <w:widowControl/>
              <w:autoSpaceDE w:val="0"/>
              <w:autoSpaceDN w:val="0"/>
              <w:adjustRightInd w:val="0"/>
              <w:snapToGrid w:val="0"/>
              <w:jc w:val="center"/>
              <w:rPr>
                <w:rFonts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lang w:val="zh-CN"/>
              </w:rPr>
              <w:t>付款方式</w:t>
            </w:r>
          </w:p>
        </w:tc>
        <w:tc>
          <w:tcPr>
            <w:tcW w:w="981" w:type="dxa"/>
            <w:vAlign w:val="center"/>
          </w:tcPr>
          <w:p w14:paraId="3316AAE6">
            <w:pPr>
              <w:widowControl/>
              <w:autoSpaceDE w:val="0"/>
              <w:autoSpaceDN w:val="0"/>
              <w:adjustRightInd w:val="0"/>
              <w:snapToGrid w:val="0"/>
              <w:jc w:val="center"/>
              <w:rPr>
                <w:rFonts w:ascii="仿宋_GB2312" w:hAnsi="宋体" w:eastAsia="仿宋_GB2312" w:cs="宋体"/>
                <w:snapToGrid w:val="0"/>
                <w:kern w:val="0"/>
                <w:sz w:val="24"/>
                <w:szCs w:val="24"/>
                <w:lang w:val="zh-CN"/>
              </w:rPr>
            </w:pPr>
            <w:r>
              <w:rPr>
                <w:rFonts w:hint="eastAsia" w:ascii="仿宋_GB2312" w:hAnsi="仿宋_GB2312" w:eastAsia="仿宋_GB2312" w:cs="仿宋_GB2312"/>
                <w:sz w:val="24"/>
                <w:szCs w:val="24"/>
              </w:rPr>
              <w:t>★</w:t>
            </w:r>
          </w:p>
        </w:tc>
        <w:tc>
          <w:tcPr>
            <w:tcW w:w="5306" w:type="dxa"/>
            <w:vAlign w:val="center"/>
          </w:tcPr>
          <w:p w14:paraId="5B8F9A7F">
            <w:pPr>
              <w:widowControl/>
              <w:autoSpaceDE w:val="0"/>
              <w:autoSpaceDN w:val="0"/>
              <w:adjustRightInd w:val="0"/>
              <w:snapToGrid w:val="0"/>
              <w:jc w:val="both"/>
              <w:rPr>
                <w:rFonts w:ascii="仿宋_GB2312" w:hAnsi="宋体" w:eastAsia="仿宋_GB2312" w:cs="宋体"/>
                <w:i w:val="0"/>
                <w:iCs w:val="0"/>
                <w:snapToGrid w:val="0"/>
                <w:kern w:val="0"/>
                <w:sz w:val="24"/>
                <w:szCs w:val="24"/>
                <w:lang w:val="zh-CN"/>
              </w:rPr>
            </w:pPr>
            <w:r>
              <w:rPr>
                <w:rFonts w:hint="eastAsia" w:ascii="仿宋_GB2312" w:hAnsi="宋体" w:eastAsia="仿宋_GB2312" w:cs="宋体"/>
                <w:i w:val="0"/>
                <w:iCs w:val="0"/>
                <w:snapToGrid w:val="0"/>
                <w:kern w:val="0"/>
                <w:sz w:val="24"/>
                <w:szCs w:val="24"/>
                <w:lang w:val="zh-CN"/>
              </w:rPr>
              <w:t>仪器设备到货并经使用单位验收合格后，甲方支付合同总金额的</w:t>
            </w:r>
            <w:r>
              <w:rPr>
                <w:rFonts w:hint="eastAsia" w:ascii="仿宋_GB2312" w:hAnsi="宋体" w:eastAsia="仿宋_GB2312" w:cs="宋体"/>
                <w:i w:val="0"/>
                <w:iCs w:val="0"/>
                <w:snapToGrid w:val="0"/>
                <w:kern w:val="0"/>
                <w:sz w:val="24"/>
                <w:szCs w:val="24"/>
                <w:lang w:val="en-US" w:eastAsia="zh-CN"/>
              </w:rPr>
              <w:t>100%</w:t>
            </w:r>
            <w:r>
              <w:rPr>
                <w:rFonts w:hint="eastAsia" w:ascii="仿宋_GB2312" w:hAnsi="宋体" w:eastAsia="仿宋_GB2312" w:cs="宋体"/>
                <w:i w:val="0"/>
                <w:iCs w:val="0"/>
                <w:snapToGrid w:val="0"/>
                <w:kern w:val="0"/>
                <w:sz w:val="24"/>
                <w:szCs w:val="24"/>
                <w:lang w:val="zh-CN"/>
              </w:rPr>
              <w:t>。</w:t>
            </w:r>
          </w:p>
        </w:tc>
      </w:tr>
    </w:tbl>
    <w:p w14:paraId="1CE73B4C">
      <w:pPr>
        <w:widowControl/>
        <w:ind w:firstLine="643" w:firstLineChars="200"/>
        <w:jc w:val="left"/>
        <w:rPr>
          <w:rFonts w:ascii="仿宋_GB2312" w:hAnsi="宋体" w:eastAsia="仿宋_GB2312" w:cs="仿宋"/>
          <w:b/>
          <w:color w:val="000000"/>
          <w:kern w:val="0"/>
          <w:sz w:val="32"/>
          <w:szCs w:val="28"/>
          <w:shd w:val="clear" w:color="auto" w:fill="FFFFFF"/>
        </w:rPr>
      </w:pPr>
      <w:r>
        <w:rPr>
          <w:rFonts w:hint="eastAsia" w:ascii="仿宋_GB2312" w:hAnsi="宋体" w:eastAsia="仿宋_GB2312" w:cs="仿宋"/>
          <w:b/>
          <w:color w:val="000000"/>
          <w:kern w:val="0"/>
          <w:sz w:val="32"/>
          <w:szCs w:val="28"/>
          <w:shd w:val="clear" w:color="auto" w:fill="FFFFFF"/>
        </w:rPr>
        <w:t>五、实现的政府采购政策目标</w:t>
      </w:r>
    </w:p>
    <w:p w14:paraId="0A07D23A">
      <w:pPr>
        <w:spacing w:line="360" w:lineRule="auto"/>
        <w:ind w:firstLine="493"/>
        <w:jc w:val="left"/>
        <w:rPr>
          <w:rFonts w:ascii="仿宋_GB2312" w:hAnsi="宋体" w:eastAsia="仿宋_GB2312"/>
          <w:sz w:val="24"/>
          <w:szCs w:val="24"/>
        </w:rPr>
      </w:pPr>
      <w:r>
        <w:rPr>
          <w:rFonts w:hint="eastAsia" w:ascii="仿宋_GB2312" w:hAnsi="宋体" w:eastAsia="仿宋_GB2312"/>
          <w:sz w:val="24"/>
          <w:szCs w:val="24"/>
        </w:rPr>
        <w:t>（一）本项目须落实节约能源、保护环境、促进中小企业发展、支持创新等政府采购政策的描述。</w:t>
      </w:r>
    </w:p>
    <w:p w14:paraId="74F51947">
      <w:pPr>
        <w:spacing w:line="360" w:lineRule="auto"/>
        <w:ind w:firstLine="493"/>
        <w:jc w:val="left"/>
        <w:rPr>
          <w:rFonts w:ascii="仿宋_GB2312" w:hAnsi="宋体" w:eastAsia="仿宋_GB2312"/>
          <w:i/>
          <w:sz w:val="24"/>
          <w:szCs w:val="24"/>
        </w:rPr>
      </w:pPr>
      <w:r>
        <w:rPr>
          <w:rFonts w:hint="eastAsia" w:ascii="仿宋_GB2312" w:hAnsi="宋体" w:eastAsia="仿宋_GB2312"/>
          <w:i/>
          <w:sz w:val="24"/>
          <w:szCs w:val="24"/>
        </w:rPr>
        <w:t>（其中关于“促进中小企业发展”的政策要求，政府采购限额以上且非公开招标的货物、服务、工程项目适宜由中小企业提供的，应当专门面向中小企业；非专门面向中小企业的项目中小企业享受一定的价格优惠政策）</w:t>
      </w:r>
    </w:p>
    <w:p w14:paraId="3C1946AD">
      <w:pPr>
        <w:spacing w:line="360" w:lineRule="auto"/>
        <w:ind w:firstLine="493"/>
        <w:jc w:val="left"/>
        <w:rPr>
          <w:rFonts w:ascii="仿宋_GB2312" w:hAnsi="宋体" w:eastAsia="仿宋_GB2312"/>
          <w:sz w:val="24"/>
          <w:szCs w:val="24"/>
        </w:rPr>
      </w:pPr>
      <w:r>
        <w:rPr>
          <w:rFonts w:hint="eastAsia" w:ascii="仿宋_GB2312" w:hAnsi="宋体" w:eastAsia="仿宋_GB2312"/>
          <w:sz w:val="24"/>
          <w:szCs w:val="24"/>
        </w:rPr>
        <w:t>（二）本项目为：</w:t>
      </w:r>
    </w:p>
    <w:p w14:paraId="631E849B">
      <w:pPr>
        <w:spacing w:line="360" w:lineRule="auto"/>
        <w:ind w:firstLine="493"/>
        <w:jc w:val="left"/>
        <w:rPr>
          <w:rFonts w:ascii="仿宋_GB2312" w:hAnsi="宋体" w:eastAsia="仿宋_GB2312"/>
          <w:sz w:val="24"/>
          <w:szCs w:val="24"/>
        </w:rPr>
      </w:pPr>
      <w:r>
        <w:rPr>
          <w:rFonts w:hint="eastAsia" w:ascii="仿宋_GB2312" w:hAnsi="宋体" w:eastAsia="仿宋_GB2312"/>
          <w:sz w:val="24"/>
          <w:szCs w:val="24"/>
        </w:rPr>
        <w:t>□专门面向中小企业采购项目</w:t>
      </w:r>
    </w:p>
    <w:p w14:paraId="64CB64F9">
      <w:pPr>
        <w:spacing w:line="360" w:lineRule="auto"/>
        <w:ind w:firstLine="493"/>
        <w:jc w:val="left"/>
        <w:rPr>
          <w:rFonts w:ascii="仿宋_GB2312" w:hAnsi="宋体" w:eastAsia="仿宋_GB2312"/>
          <w:i/>
          <w:sz w:val="24"/>
          <w:szCs w:val="24"/>
        </w:rPr>
      </w:pPr>
      <w:r>
        <w:rPr>
          <w:rFonts w:hint="eastAsia" w:ascii="仿宋_GB2312" w:hAnsi="宋体" w:eastAsia="仿宋_GB2312"/>
          <w:sz w:val="24"/>
          <w:szCs w:val="24"/>
        </w:rPr>
        <w:t>□预留该部分采购项目预算总额的40%以上专门面向中小企业</w:t>
      </w:r>
      <w:r>
        <w:rPr>
          <w:rFonts w:hint="eastAsia" w:ascii="仿宋_GB2312" w:hAnsi="宋体" w:eastAsia="仿宋_GB2312"/>
          <w:i/>
          <w:sz w:val="24"/>
          <w:szCs w:val="24"/>
        </w:rPr>
        <w:t>（建设项目）</w:t>
      </w:r>
    </w:p>
    <w:p w14:paraId="26AC6511">
      <w:pPr>
        <w:spacing w:line="360" w:lineRule="auto"/>
        <w:ind w:firstLine="493"/>
        <w:jc w:val="left"/>
      </w:pPr>
      <w:r>
        <w:rPr>
          <w:rFonts w:hint="eastAsia" w:ascii="仿宋_GB2312" w:hAnsi="宋体" w:eastAsia="仿宋_GB2312"/>
          <w:sz w:val="24"/>
          <w:szCs w:val="24"/>
          <w:lang w:eastAsia="zh-CN"/>
        </w:rPr>
        <w:t>☑</w:t>
      </w:r>
      <w:r>
        <w:rPr>
          <w:rFonts w:hint="eastAsia" w:ascii="仿宋_GB2312" w:hAnsi="宋体" w:eastAsia="仿宋_GB2312"/>
          <w:sz w:val="24"/>
          <w:szCs w:val="24"/>
        </w:rPr>
        <w:t>非专门面向中小企业采购项目</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panose1 w:val="020B0604020202090204"/>
    <w:charset w:val="01"/>
    <w:family w:val="swiss"/>
    <w:pitch w:val="default"/>
    <w:sig w:usb0="E0000AFF" w:usb1="00007843" w:usb2="00000001" w:usb3="00000000" w:csb0="400001BF" w:csb1="DFF70000"/>
  </w:font>
  <w:font w:name="黑体">
    <w:panose1 w:val="02010609060101010101"/>
    <w:charset w:val="86"/>
    <w:family w:val="auto"/>
    <w:pitch w:val="default"/>
    <w:sig w:usb0="800002BF" w:usb1="38CF7CFA" w:usb2="00000016" w:usb3="00000000" w:csb0="00040001" w:csb1="00000000"/>
  </w:font>
  <w:font w:name="Courier New">
    <w:panose1 w:val="02070409020205090404"/>
    <w:charset w:val="01"/>
    <w:family w:val="modern"/>
    <w:pitch w:val="default"/>
    <w:sig w:usb0="E0000AFF" w:usb1="40007843" w:usb2="00000001" w:usb3="00000000" w:csb0="400001BF" w:csb1="DFF70000"/>
  </w:font>
  <w:font w:name="Symbol">
    <w:altName w:val="Kingsoft Sign"/>
    <w:panose1 w:val="05050102010706020507"/>
    <w:charset w:val="02"/>
    <w:family w:val="roman"/>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汉仪书宋二KW">
    <w:panose1 w:val="00020600040101010101"/>
    <w:charset w:val="86"/>
    <w:family w:val="auto"/>
    <w:pitch w:val="default"/>
    <w:sig w:usb0="A00002BF" w:usb1="18EF7CFA" w:usb2="00000016" w:usb3="00000000" w:csb0="00040000" w:csb1="00000000"/>
  </w:font>
  <w:font w:name="Helvetica Neue">
    <w:panose1 w:val="02000503000000020004"/>
    <w:charset w:val="00"/>
    <w:family w:val="auto"/>
    <w:pitch w:val="default"/>
    <w:sig w:usb0="E50002FF" w:usb1="500079DB" w:usb2="00000010" w:usb3="00000000" w:csb0="00000000" w:csb1="00000000"/>
  </w:font>
  <w:font w:name="Calibri Light">
    <w:altName w:val="Helvetica Neue"/>
    <w:panose1 w:val="020F0302020204030204"/>
    <w:charset w:val="00"/>
    <w:family w:val="swiss"/>
    <w:pitch w:val="default"/>
    <w:sig w:usb0="00000000" w:usb1="00000000" w:usb2="00000000" w:usb3="00000000" w:csb0="2000019F" w:csb1="00000000"/>
  </w:font>
  <w:font w:name="仿宋_GB2312">
    <w:panose1 w:val="02010609030101010101"/>
    <w:charset w:val="86"/>
    <w:family w:val="modern"/>
    <w:pitch w:val="default"/>
    <w:sig w:usb0="00000001" w:usb1="080E0000" w:usb2="00000000" w:usb3="00000000" w:csb0="00040000" w:csb1="00000000"/>
  </w:font>
  <w:font w:name="方正小标宋简体">
    <w:panose1 w:val="02010601030101010101"/>
    <w:charset w:val="86"/>
    <w:family w:val="script"/>
    <w:pitch w:val="default"/>
    <w:sig w:usb0="00000001" w:usb1="080E0000" w:usb2="00000000" w:usb3="00000000" w:csb0="00040000" w:csb1="00000000"/>
  </w:font>
  <w:font w:name="仿宋">
    <w:altName w:val="方正仿宋_GBK"/>
    <w:panose1 w:val="02010609060101010101"/>
    <w:charset w:val="86"/>
    <w:family w:val="modern"/>
    <w:pitch w:val="default"/>
    <w:sig w:usb0="00000000" w:usb1="00000000" w:usb2="00000016" w:usb3="00000000" w:csb0="00040001" w:csb1="00000000"/>
  </w:font>
  <w:font w:name="方正仿宋_GBK">
    <w:panose1 w:val="02000000000000000000"/>
    <w:charset w:val="86"/>
    <w:family w:val="auto"/>
    <w:pitch w:val="default"/>
    <w:sig w:usb0="A00002BF" w:usb1="38CF7CFA" w:usb2="00082016" w:usb3="00000000" w:csb0="00040001" w:csb1="00000000"/>
  </w:font>
  <w:font w:name="Cambria">
    <w:altName w:val="苹方-简"/>
    <w:panose1 w:val="02040503050406030204"/>
    <w:charset w:val="00"/>
    <w:family w:val="roman"/>
    <w:pitch w:val="default"/>
    <w:sig w:usb0="00000000" w:usb1="00000000" w:usb2="00000000" w:usb3="00000000" w:csb0="2000019F" w:csb1="00000000"/>
  </w:font>
  <w:font w:name="苹方-简">
    <w:panose1 w:val="020B0400000000000000"/>
    <w:charset w:val="86"/>
    <w:family w:val="auto"/>
    <w:pitch w:val="default"/>
    <w:sig w:usb0="A00002FF" w:usb1="7ACFFDFB" w:usb2="00000017" w:usb3="00000000" w:csb0="00040001" w:csb1="00000000"/>
  </w:font>
  <w:font w:name="Wingdings 2">
    <w:panose1 w:val="05020102010507070707"/>
    <w:charset w:val="02"/>
    <w:family w:val="roman"/>
    <w:pitch w:val="default"/>
    <w:sig w:usb0="00000000" w:usb1="00000000" w:usb2="00000000" w:usb3="00000000" w:csb0="80000000" w:csb1="00000000"/>
  </w:font>
  <w:font w:name="Arial Unicode MS">
    <w:panose1 w:val="020B0604020202020204"/>
    <w:charset w:val="86"/>
    <w:family w:val="auto"/>
    <w:pitch w:val="default"/>
    <w:sig w:usb0="FFFFFFFF" w:usb1="E9FFFFFF" w:usb2="0000003F" w:usb3="00000000" w:csb0="603F01FF" w:csb1="FFFF0000"/>
  </w:font>
  <w:font w:name="Kingsoft Sign">
    <w:panose1 w:val="05050102010706020507"/>
    <w:charset w:val="00"/>
    <w:family w:val="auto"/>
    <w:pitch w:val="default"/>
    <w:sig w:usb0="00000000" w:usb1="1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6"/>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IzMjg5ZTk0ZmI5MWFhNTcyMmY3YTlmN2Y3NmI0YzkifQ=="/>
  </w:docVars>
  <w:rsids>
    <w:rsidRoot w:val="5DAD333C"/>
    <w:rsid w:val="0EB80A02"/>
    <w:rsid w:val="37A9E405"/>
    <w:rsid w:val="39FB95CE"/>
    <w:rsid w:val="3AF50BCE"/>
    <w:rsid w:val="48EF85E4"/>
    <w:rsid w:val="5DAD333C"/>
    <w:rsid w:val="5DE9D1AA"/>
    <w:rsid w:val="5DED8BE4"/>
    <w:rsid w:val="5DF7E8F8"/>
    <w:rsid w:val="6FBE2B95"/>
    <w:rsid w:val="75EA4779"/>
    <w:rsid w:val="75FF58E9"/>
    <w:rsid w:val="7BE77FA0"/>
    <w:rsid w:val="7D6E0523"/>
    <w:rsid w:val="7E91E269"/>
    <w:rsid w:val="7FBC36BC"/>
    <w:rsid w:val="7FF7BBFE"/>
    <w:rsid w:val="7FFDD469"/>
    <w:rsid w:val="9DED65BE"/>
    <w:rsid w:val="A1BFAC24"/>
    <w:rsid w:val="BEF6C71A"/>
    <w:rsid w:val="BFFB9790"/>
    <w:rsid w:val="D7DFFBA8"/>
    <w:rsid w:val="DEFE2BF4"/>
    <w:rsid w:val="EC7A2F2F"/>
    <w:rsid w:val="EF7F8AF0"/>
    <w:rsid w:val="F4D06CFA"/>
    <w:rsid w:val="F58A769F"/>
    <w:rsid w:val="F6FB7D36"/>
    <w:rsid w:val="FBAD1768"/>
    <w:rsid w:val="FBF167D1"/>
    <w:rsid w:val="FBFF958E"/>
    <w:rsid w:val="FDBF3DF4"/>
    <w:rsid w:val="FEE5D35D"/>
    <w:rsid w:val="FFC348E2"/>
    <w:rsid w:val="FFF328C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nhideWhenUsed="0" w:uiPriority="9"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2"/>
    <w:basedOn w:val="1"/>
    <w:next w:val="1"/>
    <w:qFormat/>
    <w:uiPriority w:val="9"/>
    <w:pPr>
      <w:keepNext/>
      <w:keepLines/>
      <w:spacing w:before="260" w:after="260" w:line="416" w:lineRule="auto"/>
      <w:outlineLvl w:val="1"/>
    </w:pPr>
    <w:rPr>
      <w:rFonts w:ascii="Calibri Light" w:hAnsi="Calibri Light" w:eastAsia="宋体" w:cs="Times New Roman"/>
      <w:b/>
      <w:bCs/>
      <w:sz w:val="32"/>
      <w:szCs w:val="32"/>
    </w:rPr>
  </w:style>
  <w:style w:type="paragraph" w:styleId="3">
    <w:name w:val="heading 3"/>
    <w:basedOn w:val="1"/>
    <w:next w:val="1"/>
    <w:qFormat/>
    <w:uiPriority w:val="9"/>
    <w:pPr>
      <w:keepNext/>
      <w:keepLines/>
      <w:spacing w:before="260" w:after="260" w:line="416" w:lineRule="auto"/>
      <w:outlineLvl w:val="2"/>
    </w:pPr>
    <w:rPr>
      <w:rFonts w:eastAsia="宋体"/>
      <w:b/>
      <w:bCs/>
      <w:sz w:val="32"/>
      <w:szCs w:val="32"/>
    </w:rPr>
  </w:style>
  <w:style w:type="character" w:default="1" w:styleId="5">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character" w:styleId="6">
    <w:name w:val="Strong"/>
    <w:basedOn w:val="5"/>
    <w:qFormat/>
    <w:uiPriority w:val="0"/>
    <w:rPr>
      <w:b/>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0</Words>
  <Characters>0</Characters>
  <Lines>0</Lines>
  <Paragraphs>0</Paragraphs>
  <TotalTime>221</TotalTime>
  <ScaleCrop>false</ScaleCrop>
  <LinksUpToDate>false</LinksUpToDate>
  <CharactersWithSpaces>0</CharactersWithSpaces>
  <Application>WPS Office_12.1.23141.23141_F1E327BC-269C-435d-A152-05C5408002CA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2024-12-15T09:07:00Z</dcterms:created>
  <dc:creator>姜忠保</dc:creator>
  <cp:lastModifiedBy>石旭</cp:lastModifiedBy>
  <dcterms:modified xsi:type="dcterms:W3CDTF">2025-10-27T14:33:50Z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2052-12.1.23141.23141</vt:lpwstr>
  </property>
  <property fmtid="{D5CDD505-2E9C-101B-9397-08002B2CF9AE}" pid="3" name="ICV">
    <vt:lpwstr>CE4504FB34874B5B80A3FD09D1392145_11</vt:lpwstr>
  </property>
</Properties>
</file>