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39639FE">
      <w:pPr>
        <w:widowControl/>
        <w:adjustRightInd w:val="0"/>
        <w:snapToGrid w:val="0"/>
        <w:spacing w:beforeLines="0" w:afterLines="0" w:line="600" w:lineRule="exact"/>
        <w:jc w:val="left"/>
        <w:outlineLvl w:val="1"/>
        <w:rPr>
          <w:rFonts w:hint="eastAsia" w:ascii="仿宋_GB2312" w:hAnsi="方正小标宋简体" w:eastAsia="仿宋_GB2312" w:cs="宋体"/>
          <w:b/>
          <w:color w:val="auto"/>
          <w:kern w:val="36"/>
          <w:sz w:val="32"/>
          <w:szCs w:val="32"/>
          <w:highlight w:val="none"/>
        </w:rPr>
      </w:pPr>
      <w:r>
        <w:rPr>
          <w:rFonts w:hint="eastAsia" w:ascii="仿宋_GB2312" w:hAnsi="方正小标宋简体" w:eastAsia="仿宋_GB2312" w:cs="宋体"/>
          <w:b/>
          <w:color w:val="auto"/>
          <w:kern w:val="36"/>
          <w:sz w:val="32"/>
          <w:szCs w:val="32"/>
          <w:highlight w:val="none"/>
        </w:rPr>
        <w:t>附件1：</w:t>
      </w:r>
    </w:p>
    <w:p w14:paraId="48C5085B">
      <w:pPr>
        <w:widowControl/>
        <w:adjustRightInd w:val="0"/>
        <w:snapToGrid w:val="0"/>
        <w:spacing w:beforeLines="0" w:afterLines="0" w:line="600" w:lineRule="exact"/>
        <w:jc w:val="left"/>
        <w:outlineLvl w:val="1"/>
        <w:rPr>
          <w:rFonts w:hint="eastAsia" w:ascii="仿宋_GB2312" w:hAnsi="方正小标宋简体" w:eastAsia="仿宋_GB2312" w:cs="宋体"/>
          <w:b/>
          <w:color w:val="auto"/>
          <w:kern w:val="36"/>
          <w:sz w:val="32"/>
          <w:szCs w:val="32"/>
          <w:highlight w:val="none"/>
        </w:rPr>
      </w:pPr>
    </w:p>
    <w:p w14:paraId="40DBDA66">
      <w:pPr>
        <w:pStyle w:val="3"/>
        <w:spacing w:before="0" w:beforeLines="0" w:after="0" w:afterLines="0" w:line="360" w:lineRule="auto"/>
        <w:rPr>
          <w:rFonts w:hint="default" w:ascii="宋体" w:hAnsi="宋体"/>
          <w:color w:val="auto"/>
          <w:sz w:val="32"/>
          <w:szCs w:val="28"/>
          <w:highlight w:val="none"/>
        </w:rPr>
      </w:pPr>
      <w:r>
        <w:rPr>
          <w:rFonts w:hint="default" w:ascii="宋体" w:hAnsi="宋体"/>
          <w:color w:val="auto"/>
          <w:sz w:val="32"/>
          <w:szCs w:val="28"/>
          <w:highlight w:val="none"/>
        </w:rPr>
        <w:drawing>
          <wp:inline distT="0" distB="0" distL="114300" distR="114300">
            <wp:extent cx="2707640" cy="635000"/>
            <wp:effectExtent l="0" t="0" r="5080" b="5080"/>
            <wp:docPr id="1"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68069378632"/>
                    <pic:cNvPicPr>
                      <a:picLocks noChangeAspect="1"/>
                    </pic:cNvPicPr>
                  </pic:nvPicPr>
                  <pic:blipFill>
                    <a:blip r:embed="rId5"/>
                    <a:stretch>
                      <a:fillRect/>
                    </a:stretch>
                  </pic:blipFill>
                  <pic:spPr>
                    <a:xfrm>
                      <a:off x="0" y="0"/>
                      <a:ext cx="2707640" cy="635000"/>
                    </a:xfrm>
                    <a:prstGeom prst="rect">
                      <a:avLst/>
                    </a:prstGeom>
                    <a:noFill/>
                    <a:ln>
                      <a:noFill/>
                    </a:ln>
                  </pic:spPr>
                </pic:pic>
              </a:graphicData>
            </a:graphic>
          </wp:inline>
        </w:drawing>
      </w:r>
    </w:p>
    <w:p w14:paraId="481AAFEC">
      <w:pPr>
        <w:pStyle w:val="3"/>
        <w:spacing w:before="0" w:beforeLines="0" w:after="0" w:afterLines="0" w:line="360" w:lineRule="auto"/>
        <w:jc w:val="center"/>
        <w:rPr>
          <w:rFonts w:hint="default" w:ascii="宋体" w:hAnsi="宋体"/>
          <w:color w:val="auto"/>
          <w:sz w:val="32"/>
          <w:szCs w:val="28"/>
          <w:highlight w:val="none"/>
        </w:rPr>
      </w:pPr>
    </w:p>
    <w:p w14:paraId="26448549">
      <w:pPr>
        <w:pStyle w:val="3"/>
        <w:spacing w:before="0" w:beforeLines="0" w:after="0" w:afterLines="0" w:line="360" w:lineRule="auto"/>
        <w:jc w:val="center"/>
        <w:rPr>
          <w:rFonts w:hint="default" w:ascii="宋体" w:hAnsi="宋体"/>
          <w:color w:val="auto"/>
          <w:sz w:val="32"/>
          <w:szCs w:val="28"/>
          <w:highlight w:val="none"/>
        </w:rPr>
      </w:pPr>
    </w:p>
    <w:p w14:paraId="6213CD95">
      <w:pPr>
        <w:spacing w:beforeLines="0" w:afterLines="0"/>
        <w:rPr>
          <w:rFonts w:hint="default"/>
          <w:color w:val="auto"/>
          <w:sz w:val="21"/>
          <w:szCs w:val="22"/>
          <w:highlight w:val="none"/>
        </w:rPr>
      </w:pPr>
    </w:p>
    <w:p w14:paraId="197C4153">
      <w:pPr>
        <w:spacing w:beforeLines="0" w:afterLines="0"/>
        <w:rPr>
          <w:rFonts w:hint="default" w:ascii="宋体" w:hAnsi="宋体"/>
          <w:color w:val="auto"/>
          <w:sz w:val="21"/>
          <w:szCs w:val="28"/>
          <w:highlight w:val="none"/>
        </w:rPr>
      </w:pPr>
    </w:p>
    <w:p w14:paraId="1A9D990A">
      <w:pPr>
        <w:spacing w:beforeLines="0" w:afterLines="0"/>
        <w:jc w:val="center"/>
        <w:rPr>
          <w:rFonts w:hint="eastAsia" w:ascii="方正小标宋简体" w:hAnsi="方正小标宋简体" w:eastAsia="方正小标宋简体"/>
          <w:color w:val="auto"/>
          <w:sz w:val="48"/>
          <w:szCs w:val="48"/>
          <w:highlight w:val="none"/>
        </w:rPr>
      </w:pPr>
      <w:r>
        <w:rPr>
          <w:rFonts w:hint="eastAsia" w:ascii="方正小标宋简体" w:hAnsi="方正小标宋简体" w:eastAsia="方正小标宋简体"/>
          <w:color w:val="auto"/>
          <w:sz w:val="48"/>
          <w:szCs w:val="48"/>
          <w:highlight w:val="none"/>
        </w:rPr>
        <w:t>采 购 需 求 书</w:t>
      </w:r>
    </w:p>
    <w:p w14:paraId="0C6E0C3F">
      <w:pPr>
        <w:spacing w:beforeLines="0" w:afterLines="0"/>
        <w:rPr>
          <w:rFonts w:hint="default"/>
          <w:color w:val="auto"/>
          <w:sz w:val="21"/>
          <w:szCs w:val="22"/>
          <w:highlight w:val="none"/>
        </w:rPr>
      </w:pPr>
    </w:p>
    <w:p w14:paraId="5AB4536D">
      <w:pPr>
        <w:spacing w:beforeLines="0" w:afterLines="0"/>
        <w:ind w:firstLine="1044" w:firstLineChars="400"/>
        <w:rPr>
          <w:rFonts w:hint="eastAsia" w:ascii="仿宋" w:hAnsi="仿宋" w:eastAsia="仿宋" w:cs="仿宋"/>
          <w:b/>
          <w:color w:val="auto"/>
          <w:kern w:val="0"/>
          <w:sz w:val="26"/>
          <w:szCs w:val="26"/>
          <w:highlight w:val="none"/>
          <w:shd w:val="clear" w:color="auto" w:fill="FFFFFF"/>
        </w:rPr>
      </w:pPr>
    </w:p>
    <w:p w14:paraId="09615E67">
      <w:pPr>
        <w:spacing w:beforeLines="0" w:afterLines="0"/>
        <w:ind w:firstLine="1044" w:firstLineChars="400"/>
        <w:rPr>
          <w:rFonts w:hint="eastAsia" w:ascii="仿宋" w:hAnsi="仿宋" w:eastAsia="仿宋" w:cs="仿宋"/>
          <w:b/>
          <w:color w:val="auto"/>
          <w:kern w:val="0"/>
          <w:sz w:val="26"/>
          <w:szCs w:val="26"/>
          <w:highlight w:val="none"/>
          <w:shd w:val="clear" w:color="auto" w:fill="FFFFFF"/>
        </w:rPr>
      </w:pPr>
    </w:p>
    <w:p w14:paraId="20551220">
      <w:pPr>
        <w:spacing w:beforeLines="0" w:afterLines="0"/>
        <w:ind w:firstLine="1044" w:firstLineChars="400"/>
        <w:rPr>
          <w:rFonts w:hint="eastAsia" w:ascii="仿宋" w:hAnsi="仿宋" w:eastAsia="仿宋" w:cs="仿宋"/>
          <w:b/>
          <w:color w:val="auto"/>
          <w:kern w:val="0"/>
          <w:sz w:val="26"/>
          <w:szCs w:val="26"/>
          <w:highlight w:val="none"/>
          <w:shd w:val="clear" w:color="auto" w:fill="FFFFFF"/>
        </w:rPr>
      </w:pPr>
    </w:p>
    <w:p w14:paraId="53AAEDAE">
      <w:pPr>
        <w:spacing w:beforeLines="0" w:afterLines="0" w:line="720" w:lineRule="auto"/>
        <w:ind w:firstLine="2108" w:firstLineChars="659"/>
        <w:rPr>
          <w:rFonts w:hint="eastAsia" w:ascii="方正小标宋简体" w:hAnsi="方正小标宋简体" w:eastAsia="方正小标宋简体" w:cs="Calibri"/>
          <w:color w:val="auto"/>
          <w:kern w:val="0"/>
          <w:sz w:val="32"/>
          <w:szCs w:val="32"/>
          <w:highlight w:val="none"/>
          <w:u w:val="single"/>
          <w:shd w:val="clear" w:color="auto" w:fill="FFFFFF"/>
        </w:rPr>
      </w:pPr>
      <w:r>
        <w:rPr>
          <w:rFonts w:hint="eastAsia" w:ascii="方正小标宋简体" w:hAnsi="方正小标宋简体" w:eastAsia="方正小标宋简体" w:cs="仿宋"/>
          <w:color w:val="auto"/>
          <w:kern w:val="0"/>
          <w:sz w:val="32"/>
          <w:szCs w:val="32"/>
          <w:highlight w:val="none"/>
          <w:shd w:val="clear" w:color="auto" w:fill="FFFFFF"/>
        </w:rPr>
        <w:t>项目名称：</w:t>
      </w:r>
      <w:r>
        <w:rPr>
          <w:rFonts w:hint="default" w:ascii="Cambria" w:hAnsi="Cambria" w:eastAsia="方正小标宋简体" w:cs="Cambria"/>
          <w:color w:val="auto"/>
          <w:kern w:val="0"/>
          <w:sz w:val="32"/>
          <w:szCs w:val="32"/>
          <w:highlight w:val="none"/>
          <w:u w:val="single"/>
          <w:shd w:val="clear" w:color="auto" w:fill="FFFFFF"/>
        </w:rPr>
        <w:t> </w:t>
      </w:r>
      <w:r>
        <w:rPr>
          <w:rFonts w:hint="eastAsia" w:ascii="Cambria" w:hAnsi="Cambria" w:eastAsia="方正小标宋简体" w:cs="Cambria"/>
          <w:color w:val="auto"/>
          <w:kern w:val="0"/>
          <w:sz w:val="32"/>
          <w:szCs w:val="32"/>
          <w:highlight w:val="none"/>
          <w:u w:val="single"/>
          <w:shd w:val="clear" w:color="auto" w:fill="FFFFFF"/>
        </w:rPr>
        <w:t>第三方同行评议服务</w:t>
      </w:r>
      <w:r>
        <w:rPr>
          <w:rFonts w:hint="default" w:ascii="Cambria" w:hAnsi="Cambria" w:eastAsia="方正小标宋简体" w:cs="Cambria"/>
          <w:color w:val="auto"/>
          <w:kern w:val="0"/>
          <w:sz w:val="32"/>
          <w:szCs w:val="32"/>
          <w:highlight w:val="none"/>
          <w:u w:val="single"/>
          <w:shd w:val="clear" w:color="auto" w:fill="FFFFFF"/>
        </w:rPr>
        <w:t>  </w:t>
      </w:r>
    </w:p>
    <w:p w14:paraId="00D2FD68">
      <w:pPr>
        <w:spacing w:beforeLines="0" w:afterLines="0" w:line="720" w:lineRule="auto"/>
        <w:ind w:firstLine="2108" w:firstLineChars="659"/>
        <w:rPr>
          <w:rFonts w:hint="eastAsia" w:ascii="方正小标宋简体" w:hAnsi="方正小标宋简体" w:eastAsia="方正小标宋简体" w:cs="Calibri"/>
          <w:color w:val="auto"/>
          <w:kern w:val="0"/>
          <w:sz w:val="32"/>
          <w:szCs w:val="32"/>
          <w:highlight w:val="none"/>
          <w:u w:val="single"/>
          <w:shd w:val="clear" w:color="auto" w:fill="FFFFFF"/>
        </w:rPr>
      </w:pPr>
      <w:r>
        <w:rPr>
          <w:rFonts w:hint="eastAsia" w:ascii="方正小标宋简体" w:hAnsi="方正小标宋简体" w:eastAsia="方正小标宋简体" w:cs="仿宋"/>
          <w:color w:val="auto"/>
          <w:kern w:val="0"/>
          <w:sz w:val="32"/>
          <w:szCs w:val="32"/>
          <w:highlight w:val="none"/>
          <w:shd w:val="clear" w:color="auto" w:fill="FFFFFF"/>
        </w:rPr>
        <w:t>用户单位：</w:t>
      </w:r>
      <w:r>
        <w:rPr>
          <w:rFonts w:hint="default" w:ascii="Cambria" w:hAnsi="Cambria" w:eastAsia="方正小标宋简体" w:cs="Cambria"/>
          <w:color w:val="auto"/>
          <w:kern w:val="0"/>
          <w:sz w:val="32"/>
          <w:szCs w:val="32"/>
          <w:highlight w:val="none"/>
          <w:u w:val="single"/>
          <w:shd w:val="clear" w:color="auto" w:fill="FFFFFF"/>
        </w:rPr>
        <w:t>  </w:t>
      </w:r>
      <w:r>
        <w:rPr>
          <w:rFonts w:hint="eastAsia" w:ascii="Cambria" w:hAnsi="Cambria" w:eastAsia="方正小标宋简体" w:cs="Cambria"/>
          <w:color w:val="auto"/>
          <w:kern w:val="0"/>
          <w:sz w:val="32"/>
          <w:szCs w:val="32"/>
          <w:highlight w:val="none"/>
          <w:u w:val="single"/>
          <w:shd w:val="clear" w:color="auto" w:fill="FFFFFF"/>
        </w:rPr>
        <w:t>人力资源部</w:t>
      </w:r>
      <w:r>
        <w:rPr>
          <w:rFonts w:hint="default" w:ascii="Cambria" w:hAnsi="Cambria" w:eastAsia="方正小标宋简体" w:cs="Cambria"/>
          <w:color w:val="auto"/>
          <w:kern w:val="0"/>
          <w:sz w:val="32"/>
          <w:szCs w:val="32"/>
          <w:highlight w:val="none"/>
          <w:u w:val="single"/>
          <w:shd w:val="clear" w:color="auto" w:fill="FFFFFF"/>
        </w:rPr>
        <w:t> </w:t>
      </w:r>
    </w:p>
    <w:p w14:paraId="75E41302">
      <w:pPr>
        <w:spacing w:beforeLines="0" w:afterLines="0" w:line="720" w:lineRule="auto"/>
        <w:ind w:firstLine="2108" w:firstLineChars="659"/>
        <w:rPr>
          <w:rFonts w:hint="eastAsia" w:ascii="方正小标宋简体" w:hAnsi="方正小标宋简体" w:eastAsia="方正小标宋简体" w:cs="Calibri"/>
          <w:color w:val="auto"/>
          <w:kern w:val="0"/>
          <w:sz w:val="32"/>
          <w:szCs w:val="32"/>
          <w:highlight w:val="none"/>
          <w:u w:val="single"/>
          <w:shd w:val="clear" w:color="auto" w:fill="FFFFFF"/>
        </w:rPr>
      </w:pPr>
      <w:r>
        <w:rPr>
          <w:rFonts w:hint="eastAsia" w:ascii="方正小标宋简体" w:hAnsi="方正小标宋简体" w:eastAsia="方正小标宋简体" w:cs="仿宋"/>
          <w:color w:val="auto"/>
          <w:kern w:val="0"/>
          <w:sz w:val="32"/>
          <w:szCs w:val="32"/>
          <w:highlight w:val="none"/>
          <w:shd w:val="clear" w:color="auto" w:fill="FFFFFF"/>
        </w:rPr>
        <w:t>编制时间：</w:t>
      </w:r>
      <w:r>
        <w:rPr>
          <w:rFonts w:hint="default" w:ascii="Cambria" w:hAnsi="Cambria" w:eastAsia="方正小标宋简体" w:cs="Cambria"/>
          <w:color w:val="auto"/>
          <w:kern w:val="0"/>
          <w:sz w:val="32"/>
          <w:szCs w:val="32"/>
          <w:highlight w:val="none"/>
          <w:u w:val="single"/>
          <w:shd w:val="clear" w:color="auto" w:fill="FFFFFF"/>
        </w:rPr>
        <w:t>  </w:t>
      </w:r>
      <w:r>
        <w:rPr>
          <w:rFonts w:hint="eastAsia" w:ascii="Cambria" w:hAnsi="Cambria" w:eastAsia="方正小标宋简体" w:cs="Cambria"/>
          <w:color w:val="auto"/>
          <w:kern w:val="0"/>
          <w:sz w:val="32"/>
          <w:szCs w:val="32"/>
          <w:highlight w:val="none"/>
          <w:u w:val="single"/>
          <w:shd w:val="clear" w:color="auto" w:fill="FFFFFF"/>
        </w:rPr>
        <w:t>2026年</w:t>
      </w:r>
      <w:r>
        <w:rPr>
          <w:rFonts w:hint="eastAsia" w:ascii="Cambria" w:hAnsi="Cambria" w:eastAsia="方正小标宋简体" w:cs="Cambria"/>
          <w:color w:val="auto"/>
          <w:kern w:val="0"/>
          <w:sz w:val="32"/>
          <w:szCs w:val="32"/>
          <w:highlight w:val="none"/>
          <w:u w:val="single"/>
          <w:shd w:val="clear" w:color="auto" w:fill="FFFFFF"/>
          <w:lang w:val="en-US" w:eastAsia="zh-CN"/>
        </w:rPr>
        <w:t>7</w:t>
      </w:r>
      <w:r>
        <w:rPr>
          <w:rFonts w:hint="eastAsia" w:ascii="Cambria" w:hAnsi="Cambria" w:eastAsia="方正小标宋简体" w:cs="Cambria"/>
          <w:color w:val="auto"/>
          <w:kern w:val="0"/>
          <w:sz w:val="32"/>
          <w:szCs w:val="32"/>
          <w:highlight w:val="none"/>
          <w:u w:val="single"/>
          <w:shd w:val="clear" w:color="auto" w:fill="FFFFFF"/>
        </w:rPr>
        <w:t>月</w:t>
      </w:r>
      <w:r>
        <w:rPr>
          <w:rFonts w:hint="eastAsia" w:ascii="Cambria" w:hAnsi="Cambria" w:eastAsia="方正小标宋简体" w:cs="Cambria"/>
          <w:color w:val="auto"/>
          <w:kern w:val="0"/>
          <w:sz w:val="32"/>
          <w:szCs w:val="32"/>
          <w:highlight w:val="none"/>
          <w:u w:val="single"/>
          <w:shd w:val="clear" w:color="auto" w:fill="FFFFFF"/>
          <w:lang w:val="en-US" w:eastAsia="zh-CN"/>
        </w:rPr>
        <w:t>1</w:t>
      </w:r>
      <w:r>
        <w:rPr>
          <w:rFonts w:hint="eastAsia" w:ascii="Cambria" w:hAnsi="Cambria" w:eastAsia="方正小标宋简体" w:cs="Cambria"/>
          <w:color w:val="auto"/>
          <w:kern w:val="0"/>
          <w:sz w:val="32"/>
          <w:szCs w:val="32"/>
          <w:highlight w:val="none"/>
          <w:u w:val="single"/>
          <w:shd w:val="clear" w:color="auto" w:fill="FFFFFF"/>
        </w:rPr>
        <w:t>日</w:t>
      </w:r>
      <w:r>
        <w:rPr>
          <w:rFonts w:hint="default" w:ascii="Cambria" w:hAnsi="Cambria" w:eastAsia="方正小标宋简体" w:cs="Cambria"/>
          <w:color w:val="auto"/>
          <w:kern w:val="0"/>
          <w:sz w:val="32"/>
          <w:szCs w:val="32"/>
          <w:highlight w:val="none"/>
          <w:u w:val="single"/>
          <w:shd w:val="clear" w:color="auto" w:fill="FFFFFF"/>
        </w:rPr>
        <w:t> </w:t>
      </w:r>
    </w:p>
    <w:p w14:paraId="0ED8B023">
      <w:pPr>
        <w:spacing w:beforeLines="0" w:afterLines="0"/>
        <w:rPr>
          <w:rFonts w:hint="default" w:ascii="宋体" w:hAnsi="宋体"/>
          <w:color w:val="auto"/>
          <w:sz w:val="28"/>
          <w:szCs w:val="28"/>
          <w:highlight w:val="none"/>
        </w:rPr>
      </w:pPr>
    </w:p>
    <w:p w14:paraId="7DA752C5">
      <w:pPr>
        <w:spacing w:beforeLines="0" w:afterLines="0"/>
        <w:rPr>
          <w:rFonts w:hint="default" w:ascii="宋体" w:hAnsi="宋体"/>
          <w:color w:val="auto"/>
          <w:sz w:val="28"/>
          <w:szCs w:val="28"/>
          <w:highlight w:val="none"/>
        </w:rPr>
      </w:pPr>
    </w:p>
    <w:p w14:paraId="17D16B47">
      <w:pPr>
        <w:spacing w:beforeLines="0" w:afterLines="0"/>
        <w:rPr>
          <w:rFonts w:hint="default" w:ascii="宋体" w:hAnsi="宋体"/>
          <w:color w:val="auto"/>
          <w:sz w:val="28"/>
          <w:szCs w:val="28"/>
          <w:highlight w:val="none"/>
        </w:rPr>
      </w:pPr>
    </w:p>
    <w:p w14:paraId="10B7CFED">
      <w:pPr>
        <w:spacing w:beforeLines="0" w:afterLines="0"/>
        <w:rPr>
          <w:rFonts w:hint="default" w:ascii="宋体" w:hAnsi="宋体"/>
          <w:color w:val="auto"/>
          <w:sz w:val="28"/>
          <w:szCs w:val="28"/>
          <w:highlight w:val="none"/>
        </w:rPr>
      </w:pPr>
    </w:p>
    <w:p w14:paraId="13DE7128">
      <w:pPr>
        <w:spacing w:beforeLines="0" w:afterLines="0"/>
        <w:jc w:val="center"/>
        <w:rPr>
          <w:rFonts w:hint="eastAsia" w:ascii="方正小标宋简体" w:hAnsi="方正小标宋简体" w:eastAsia="方正小标宋简体" w:cs="仿宋"/>
          <w:color w:val="auto"/>
          <w:kern w:val="0"/>
          <w:sz w:val="32"/>
          <w:szCs w:val="32"/>
          <w:highlight w:val="none"/>
          <w:shd w:val="clear" w:color="auto" w:fill="FFFFFF"/>
        </w:rPr>
      </w:pPr>
    </w:p>
    <w:p w14:paraId="7A24C10E">
      <w:pPr>
        <w:widowControl/>
        <w:spacing w:beforeLines="0" w:afterLines="0"/>
        <w:jc w:val="left"/>
        <w:rPr>
          <w:rFonts w:hint="eastAsia" w:ascii="方正小标宋简体" w:hAnsi="方正小标宋简体" w:eastAsia="方正小标宋简体" w:cs="仿宋"/>
          <w:color w:val="auto"/>
          <w:kern w:val="0"/>
          <w:sz w:val="32"/>
          <w:szCs w:val="32"/>
          <w:highlight w:val="none"/>
          <w:shd w:val="clear" w:color="auto" w:fill="FFFFFF"/>
        </w:rPr>
      </w:pPr>
      <w:r>
        <w:rPr>
          <w:rFonts w:hint="eastAsia" w:ascii="方正小标宋简体" w:hAnsi="方正小标宋简体" w:eastAsia="方正小标宋简体" w:cs="仿宋"/>
          <w:color w:val="auto"/>
          <w:kern w:val="0"/>
          <w:sz w:val="32"/>
          <w:szCs w:val="32"/>
          <w:highlight w:val="none"/>
          <w:shd w:val="clear" w:color="auto" w:fill="FFFFFF"/>
        </w:rPr>
        <w:br w:type="page"/>
      </w:r>
    </w:p>
    <w:p w14:paraId="03AA2013">
      <w:pPr>
        <w:spacing w:beforeLines="0" w:afterLines="0"/>
        <w:jc w:val="center"/>
        <w:rPr>
          <w:rFonts w:hint="eastAsia" w:ascii="方正小标宋简体" w:hAnsi="方正小标宋简体" w:eastAsia="方正小标宋简体" w:cs="仿宋"/>
          <w:color w:val="auto"/>
          <w:kern w:val="0"/>
          <w:sz w:val="32"/>
          <w:szCs w:val="32"/>
          <w:highlight w:val="none"/>
          <w:shd w:val="clear" w:color="auto" w:fill="FFFFFF"/>
        </w:rPr>
      </w:pPr>
      <w:r>
        <w:rPr>
          <w:rFonts w:hint="eastAsia" w:ascii="方正小标宋简体" w:hAnsi="方正小标宋简体" w:eastAsia="方正小标宋简体" w:cs="仿宋"/>
          <w:color w:val="auto"/>
          <w:kern w:val="0"/>
          <w:sz w:val="32"/>
          <w:szCs w:val="32"/>
          <w:highlight w:val="none"/>
          <w:shd w:val="clear" w:color="auto" w:fill="FFFFFF"/>
        </w:rPr>
        <w:t>编制说明</w:t>
      </w:r>
    </w:p>
    <w:p w14:paraId="1BDFB142">
      <w:pPr>
        <w:widowControl/>
        <w:spacing w:beforeLines="0" w:afterLines="0" w:line="560" w:lineRule="atLeast"/>
        <w:ind w:firstLine="640"/>
        <w:jc w:val="left"/>
        <w:rPr>
          <w:rFonts w:hint="default" w:ascii="宋体" w:hAnsi="宋体" w:cs="仿宋"/>
          <w:color w:val="auto"/>
          <w:kern w:val="0"/>
          <w:sz w:val="28"/>
          <w:szCs w:val="28"/>
          <w:highlight w:val="none"/>
          <w:shd w:val="clear" w:color="auto" w:fill="FFFFFF"/>
        </w:rPr>
      </w:pPr>
    </w:p>
    <w:p w14:paraId="423AA059">
      <w:pPr>
        <w:widowControl/>
        <w:spacing w:beforeLines="0" w:afterLines="0" w:line="560" w:lineRule="atLeast"/>
        <w:ind w:firstLine="640"/>
        <w:jc w:val="left"/>
        <w:rPr>
          <w:rFonts w:hint="eastAsia" w:ascii="仿宋_GB2312" w:hAnsi="宋体" w:eastAsia="仿宋_GB2312" w:cs="仿宋"/>
          <w:color w:val="auto"/>
          <w:kern w:val="0"/>
          <w:sz w:val="28"/>
          <w:szCs w:val="28"/>
          <w:highlight w:val="none"/>
          <w:shd w:val="clear" w:color="auto" w:fill="FFFFFF"/>
        </w:rPr>
      </w:pPr>
      <w:r>
        <w:rPr>
          <w:rFonts w:hint="eastAsia" w:ascii="仿宋_GB2312" w:hAnsi="宋体" w:eastAsia="仿宋_GB2312" w:cs="仿宋"/>
          <w:color w:val="auto"/>
          <w:kern w:val="0"/>
          <w:sz w:val="28"/>
          <w:szCs w:val="28"/>
          <w:highlight w:val="none"/>
          <w:shd w:val="clear" w:color="auto" w:fill="FFFFFF"/>
        </w:rPr>
        <w:t>一、用户单位依据咨询、论证、问卷等方式调查的具体情况自行编制采购需求书。</w:t>
      </w:r>
    </w:p>
    <w:p w14:paraId="2C77CA56">
      <w:pPr>
        <w:widowControl/>
        <w:spacing w:beforeLines="0" w:afterLines="0" w:line="560" w:lineRule="atLeast"/>
        <w:ind w:firstLine="640"/>
        <w:jc w:val="left"/>
        <w:rPr>
          <w:rFonts w:hint="eastAsia" w:ascii="仿宋_GB2312" w:hAnsi="宋体" w:eastAsia="仿宋_GB2312" w:cs="仿宋"/>
          <w:color w:val="auto"/>
          <w:sz w:val="28"/>
          <w:szCs w:val="28"/>
          <w:highlight w:val="none"/>
        </w:rPr>
      </w:pPr>
      <w:r>
        <w:rPr>
          <w:rFonts w:hint="eastAsia" w:ascii="仿宋_GB2312" w:hAnsi="宋体" w:eastAsia="仿宋_GB2312" w:cs="仿宋"/>
          <w:color w:val="auto"/>
          <w:kern w:val="0"/>
          <w:sz w:val="28"/>
          <w:szCs w:val="28"/>
          <w:highlight w:val="none"/>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70B6FA13">
      <w:pPr>
        <w:widowControl/>
        <w:spacing w:beforeLines="0" w:afterLines="0" w:line="560" w:lineRule="atLeast"/>
        <w:ind w:firstLine="640"/>
        <w:jc w:val="left"/>
        <w:rPr>
          <w:rFonts w:hint="eastAsia" w:ascii="仿宋_GB2312" w:hAnsi="宋体" w:eastAsia="仿宋_GB2312" w:cs="仿宋"/>
          <w:color w:val="auto"/>
          <w:sz w:val="28"/>
          <w:szCs w:val="28"/>
          <w:highlight w:val="none"/>
        </w:rPr>
      </w:pPr>
      <w:r>
        <w:rPr>
          <w:rFonts w:hint="eastAsia" w:ascii="仿宋_GB2312" w:hAnsi="宋体" w:eastAsia="仿宋_GB2312" w:cs="仿宋"/>
          <w:color w:val="auto"/>
          <w:kern w:val="0"/>
          <w:sz w:val="28"/>
          <w:szCs w:val="28"/>
          <w:highlight w:val="none"/>
          <w:shd w:val="clear" w:color="auto" w:fill="FFFFFF"/>
        </w:rPr>
        <w:t>三、斜体字部分属于提醒内容，编制时应删除。</w:t>
      </w:r>
    </w:p>
    <w:p w14:paraId="61AA2E4B">
      <w:pPr>
        <w:widowControl/>
        <w:spacing w:beforeLines="0" w:afterLines="0" w:line="560" w:lineRule="atLeast"/>
        <w:ind w:firstLine="640"/>
        <w:jc w:val="left"/>
        <w:rPr>
          <w:rFonts w:hint="eastAsia" w:ascii="仿宋_GB2312" w:hAnsi="宋体" w:eastAsia="仿宋_GB2312" w:cs="仿宋"/>
          <w:color w:val="auto"/>
          <w:sz w:val="28"/>
          <w:szCs w:val="28"/>
          <w:highlight w:val="none"/>
        </w:rPr>
      </w:pPr>
      <w:r>
        <w:rPr>
          <w:rFonts w:hint="eastAsia" w:ascii="仿宋_GB2312" w:hAnsi="宋体" w:eastAsia="仿宋_GB2312" w:cs="仿宋"/>
          <w:color w:val="auto"/>
          <w:kern w:val="0"/>
          <w:sz w:val="28"/>
          <w:szCs w:val="28"/>
          <w:highlight w:val="none"/>
          <w:shd w:val="clear" w:color="auto" w:fill="FFFFFF"/>
        </w:rPr>
        <w:t>四、对不适用的内容应删除，并调整相应序号。</w:t>
      </w:r>
    </w:p>
    <w:p w14:paraId="395F4B5B">
      <w:pPr>
        <w:spacing w:beforeLines="0" w:afterLines="0"/>
        <w:rPr>
          <w:rFonts w:hint="default"/>
          <w:color w:val="auto"/>
          <w:sz w:val="21"/>
          <w:szCs w:val="22"/>
          <w:highlight w:val="none"/>
        </w:rPr>
      </w:pPr>
    </w:p>
    <w:p w14:paraId="50AE2EDD">
      <w:pPr>
        <w:spacing w:beforeLines="0" w:afterLines="0" w:line="360" w:lineRule="auto"/>
        <w:rPr>
          <w:rFonts w:hint="default"/>
          <w:color w:val="auto"/>
          <w:sz w:val="21"/>
          <w:szCs w:val="22"/>
          <w:highlight w:val="none"/>
        </w:rPr>
      </w:pPr>
    </w:p>
    <w:p w14:paraId="60509634">
      <w:pPr>
        <w:widowControl/>
        <w:shd w:val="clear" w:color="auto" w:fill="FFFFFF"/>
        <w:spacing w:beforeLines="0" w:afterLines="0" w:line="360" w:lineRule="auto"/>
        <w:ind w:firstLine="562" w:firstLineChars="200"/>
        <w:jc w:val="left"/>
        <w:rPr>
          <w:rFonts w:hint="default" w:ascii="宋体" w:hAnsi="宋体" w:cs="Arial"/>
          <w:b/>
          <w:color w:val="auto"/>
          <w:kern w:val="0"/>
          <w:sz w:val="28"/>
          <w:szCs w:val="28"/>
          <w:highlight w:val="none"/>
        </w:rPr>
      </w:pPr>
    </w:p>
    <w:p w14:paraId="7ACEF6BC">
      <w:pPr>
        <w:widowControl/>
        <w:shd w:val="clear" w:color="auto" w:fill="FFFFFF"/>
        <w:spacing w:beforeLines="0" w:afterLines="0" w:line="360" w:lineRule="auto"/>
        <w:ind w:firstLine="562" w:firstLineChars="200"/>
        <w:jc w:val="left"/>
        <w:rPr>
          <w:rFonts w:hint="default" w:ascii="宋体" w:hAnsi="宋体" w:cs="Arial"/>
          <w:b/>
          <w:color w:val="auto"/>
          <w:kern w:val="0"/>
          <w:sz w:val="28"/>
          <w:szCs w:val="28"/>
          <w:highlight w:val="none"/>
        </w:rPr>
      </w:pPr>
    </w:p>
    <w:p w14:paraId="1AF6E06B">
      <w:pPr>
        <w:widowControl/>
        <w:shd w:val="clear" w:color="auto" w:fill="FFFFFF"/>
        <w:spacing w:beforeLines="0" w:afterLines="0" w:line="360" w:lineRule="auto"/>
        <w:ind w:firstLine="562" w:firstLineChars="200"/>
        <w:jc w:val="left"/>
        <w:rPr>
          <w:rFonts w:hint="default" w:ascii="宋体" w:hAnsi="宋体" w:cs="Arial"/>
          <w:b/>
          <w:color w:val="auto"/>
          <w:kern w:val="0"/>
          <w:sz w:val="28"/>
          <w:szCs w:val="28"/>
          <w:highlight w:val="none"/>
        </w:rPr>
      </w:pPr>
    </w:p>
    <w:p w14:paraId="07AEBC51">
      <w:pPr>
        <w:widowControl/>
        <w:shd w:val="clear" w:color="auto" w:fill="FFFFFF"/>
        <w:spacing w:beforeLines="0" w:afterLines="0" w:line="360" w:lineRule="auto"/>
        <w:ind w:firstLine="562" w:firstLineChars="200"/>
        <w:jc w:val="left"/>
        <w:rPr>
          <w:rFonts w:hint="default" w:ascii="宋体" w:hAnsi="宋体" w:cs="Arial"/>
          <w:b/>
          <w:color w:val="auto"/>
          <w:kern w:val="0"/>
          <w:sz w:val="28"/>
          <w:szCs w:val="28"/>
          <w:highlight w:val="none"/>
        </w:rPr>
      </w:pPr>
    </w:p>
    <w:p w14:paraId="5CC8E1E7">
      <w:pPr>
        <w:widowControl/>
        <w:shd w:val="clear" w:color="auto" w:fill="FFFFFF"/>
        <w:spacing w:beforeLines="0" w:afterLines="0" w:line="360" w:lineRule="auto"/>
        <w:ind w:firstLine="562" w:firstLineChars="200"/>
        <w:jc w:val="left"/>
        <w:rPr>
          <w:rFonts w:hint="default" w:ascii="宋体" w:hAnsi="宋体" w:cs="Arial"/>
          <w:b/>
          <w:color w:val="auto"/>
          <w:kern w:val="0"/>
          <w:sz w:val="28"/>
          <w:szCs w:val="28"/>
          <w:highlight w:val="none"/>
        </w:rPr>
      </w:pPr>
    </w:p>
    <w:p w14:paraId="00BF61A0">
      <w:pPr>
        <w:widowControl/>
        <w:shd w:val="clear" w:color="auto" w:fill="FFFFFF"/>
        <w:spacing w:beforeLines="0" w:afterLines="0" w:line="360" w:lineRule="auto"/>
        <w:ind w:firstLine="562" w:firstLineChars="200"/>
        <w:jc w:val="left"/>
        <w:rPr>
          <w:rFonts w:hint="default" w:ascii="宋体" w:hAnsi="宋体" w:cs="Arial"/>
          <w:b/>
          <w:color w:val="auto"/>
          <w:kern w:val="0"/>
          <w:sz w:val="28"/>
          <w:szCs w:val="28"/>
          <w:highlight w:val="none"/>
        </w:rPr>
      </w:pPr>
    </w:p>
    <w:p w14:paraId="0AD5A36B">
      <w:pPr>
        <w:widowControl/>
        <w:shd w:val="clear" w:color="auto" w:fill="FFFFFF"/>
        <w:spacing w:beforeLines="0" w:afterLines="0" w:line="360" w:lineRule="auto"/>
        <w:ind w:firstLine="562" w:firstLineChars="200"/>
        <w:jc w:val="left"/>
        <w:rPr>
          <w:rFonts w:hint="default" w:ascii="宋体" w:hAnsi="宋体" w:cs="Arial"/>
          <w:b/>
          <w:color w:val="auto"/>
          <w:kern w:val="0"/>
          <w:sz w:val="28"/>
          <w:szCs w:val="28"/>
          <w:highlight w:val="none"/>
        </w:rPr>
      </w:pPr>
    </w:p>
    <w:p w14:paraId="36B6CE2B">
      <w:pPr>
        <w:widowControl/>
        <w:shd w:val="clear" w:color="auto" w:fill="FFFFFF"/>
        <w:spacing w:beforeLines="0" w:afterLines="0" w:line="360" w:lineRule="auto"/>
        <w:ind w:firstLine="562" w:firstLineChars="200"/>
        <w:jc w:val="left"/>
        <w:rPr>
          <w:rFonts w:hint="default" w:ascii="宋体" w:hAnsi="宋体" w:cs="Arial"/>
          <w:b/>
          <w:color w:val="auto"/>
          <w:kern w:val="0"/>
          <w:sz w:val="28"/>
          <w:szCs w:val="28"/>
          <w:highlight w:val="none"/>
        </w:rPr>
      </w:pPr>
    </w:p>
    <w:p w14:paraId="4CBA8D7E">
      <w:pPr>
        <w:widowControl/>
        <w:shd w:val="clear" w:color="auto" w:fill="FFFFFF"/>
        <w:spacing w:beforeLines="0" w:afterLines="0" w:line="360" w:lineRule="auto"/>
        <w:ind w:firstLine="562" w:firstLineChars="200"/>
        <w:jc w:val="left"/>
        <w:rPr>
          <w:rFonts w:hint="default" w:ascii="宋体" w:hAnsi="宋体" w:cs="Arial"/>
          <w:b/>
          <w:color w:val="auto"/>
          <w:kern w:val="0"/>
          <w:sz w:val="28"/>
          <w:szCs w:val="28"/>
          <w:highlight w:val="none"/>
        </w:rPr>
      </w:pPr>
    </w:p>
    <w:p w14:paraId="66303F39">
      <w:pPr>
        <w:widowControl/>
        <w:shd w:val="clear" w:color="auto" w:fill="FFFFFF"/>
        <w:spacing w:beforeLines="0" w:afterLines="0" w:line="360" w:lineRule="auto"/>
        <w:ind w:firstLine="562" w:firstLineChars="200"/>
        <w:jc w:val="left"/>
        <w:rPr>
          <w:rFonts w:hint="default" w:ascii="宋体" w:hAnsi="宋体" w:cs="Arial"/>
          <w:b/>
          <w:color w:val="auto"/>
          <w:kern w:val="0"/>
          <w:sz w:val="28"/>
          <w:szCs w:val="28"/>
          <w:highlight w:val="none"/>
        </w:rPr>
      </w:pPr>
    </w:p>
    <w:p w14:paraId="506523F8">
      <w:pPr>
        <w:widowControl/>
        <w:shd w:val="clear" w:color="auto" w:fill="FFFFFF"/>
        <w:spacing w:beforeLines="0" w:afterLines="0" w:line="360" w:lineRule="auto"/>
        <w:jc w:val="left"/>
        <w:rPr>
          <w:rFonts w:hint="default" w:ascii="宋体" w:hAnsi="宋体" w:cs="Arial"/>
          <w:b/>
          <w:color w:val="auto"/>
          <w:kern w:val="0"/>
          <w:sz w:val="28"/>
          <w:szCs w:val="28"/>
          <w:highlight w:val="none"/>
        </w:rPr>
      </w:pPr>
    </w:p>
    <w:p w14:paraId="54FFC990">
      <w:pPr>
        <w:widowControl/>
        <w:numPr>
          <w:ilvl w:val="0"/>
          <w:numId w:val="0"/>
        </w:numPr>
        <w:spacing w:beforeLines="0" w:afterLines="0"/>
        <w:jc w:val="left"/>
        <w:rPr>
          <w:rFonts w:hint="eastAsia" w:ascii="仿宋_GB2312" w:hAnsi="宋体" w:eastAsia="仿宋_GB2312" w:cs="仿宋"/>
          <w:b/>
          <w:color w:val="auto"/>
          <w:kern w:val="0"/>
          <w:sz w:val="32"/>
          <w:szCs w:val="28"/>
          <w:highlight w:val="none"/>
          <w:shd w:val="clear" w:color="auto" w:fill="FFFFFF"/>
        </w:rPr>
      </w:pPr>
      <w:r>
        <w:rPr>
          <w:rFonts w:hint="default" w:ascii="宋体" w:hAnsi="宋体" w:cs="Arial"/>
          <w:b/>
          <w:color w:val="auto"/>
          <w:kern w:val="0"/>
          <w:sz w:val="24"/>
          <w:szCs w:val="24"/>
          <w:highlight w:val="none"/>
        </w:rPr>
        <w:br w:type="page"/>
      </w:r>
      <w:r>
        <w:rPr>
          <w:rFonts w:hint="eastAsia" w:ascii="仿宋_GB2312" w:hAnsi="宋体" w:eastAsia="仿宋_GB2312" w:cs="仿宋"/>
          <w:b/>
          <w:color w:val="auto"/>
          <w:kern w:val="0"/>
          <w:sz w:val="32"/>
          <w:szCs w:val="28"/>
          <w:highlight w:val="none"/>
          <w:shd w:val="clear" w:color="auto" w:fill="FFFFFF"/>
        </w:rPr>
        <w:t>一、项目概况</w:t>
      </w:r>
    </w:p>
    <w:p w14:paraId="489218EA">
      <w:pPr>
        <w:widowControl/>
        <w:spacing w:beforeLines="0" w:afterLines="0" w:line="360" w:lineRule="auto"/>
        <w:ind w:firstLine="720" w:firstLineChars="300"/>
        <w:jc w:val="left"/>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为进一步完善和规范中国地质大学</w:t>
      </w:r>
      <w:r>
        <w:rPr>
          <w:rFonts w:hint="eastAsia" w:ascii="仿宋_GB2312" w:hAnsi="宋体" w:eastAsia="仿宋_GB2312"/>
          <w:color w:val="auto"/>
          <w:sz w:val="24"/>
          <w:szCs w:val="24"/>
          <w:highlight w:val="none"/>
          <w:lang w:eastAsia="zh-CN"/>
        </w:rPr>
        <w:t>（</w:t>
      </w:r>
      <w:r>
        <w:rPr>
          <w:rFonts w:hint="eastAsia" w:ascii="仿宋_GB2312" w:hAnsi="宋体" w:eastAsia="仿宋_GB2312"/>
          <w:color w:val="auto"/>
          <w:sz w:val="24"/>
          <w:szCs w:val="24"/>
          <w:highlight w:val="none"/>
          <w:lang w:val="en-US" w:eastAsia="zh-CN"/>
        </w:rPr>
        <w:t>武汉</w:t>
      </w:r>
      <w:r>
        <w:rPr>
          <w:rFonts w:hint="eastAsia" w:ascii="仿宋_GB2312" w:hAnsi="宋体" w:eastAsia="仿宋_GB2312"/>
          <w:color w:val="auto"/>
          <w:sz w:val="24"/>
          <w:szCs w:val="24"/>
          <w:highlight w:val="none"/>
          <w:lang w:eastAsia="zh-CN"/>
        </w:rPr>
        <w:t>）</w:t>
      </w:r>
      <w:r>
        <w:rPr>
          <w:rFonts w:hint="eastAsia" w:ascii="仿宋_GB2312" w:hAnsi="宋体" w:eastAsia="仿宋_GB2312"/>
          <w:color w:val="auto"/>
          <w:sz w:val="24"/>
          <w:szCs w:val="24"/>
          <w:highlight w:val="none"/>
        </w:rPr>
        <w:t>职称晋升第三方同行评议服务工作，客观公正评价学术水平，构建质量导向、突出实绩的人才评价体系，提高送审工作效率、确保评审精确度及送审工作保密性，经研究决定，委托第三方机构协助中国地质大学（武汉）进行职称晋升评审所需高层次小同行专家鉴定服务。</w:t>
      </w:r>
    </w:p>
    <w:p w14:paraId="1CA1F6D8">
      <w:pPr>
        <w:widowControl/>
        <w:spacing w:beforeLines="0" w:afterLines="0" w:line="360" w:lineRule="auto"/>
        <w:ind w:firstLine="723" w:firstLineChars="300"/>
        <w:jc w:val="left"/>
        <w:rPr>
          <w:rFonts w:hint="eastAsia" w:ascii="仿宋_GB2312" w:hAnsi="宋体" w:eastAsia="仿宋_GB2312"/>
          <w:color w:val="auto"/>
          <w:sz w:val="24"/>
          <w:szCs w:val="24"/>
          <w:highlight w:val="none"/>
        </w:rPr>
      </w:pPr>
      <w:r>
        <w:rPr>
          <w:rFonts w:hint="eastAsia" w:ascii="仿宋_GB2312" w:hAnsi="宋体" w:eastAsia="仿宋_GB2312"/>
          <w:b/>
          <w:color w:val="auto"/>
          <w:sz w:val="24"/>
          <w:szCs w:val="24"/>
          <w:highlight w:val="none"/>
        </w:rPr>
        <w:t>项目名称</w:t>
      </w:r>
      <w:r>
        <w:rPr>
          <w:rFonts w:hint="eastAsia" w:ascii="仿宋_GB2312" w:hAnsi="宋体" w:eastAsia="仿宋_GB2312"/>
          <w:color w:val="auto"/>
          <w:sz w:val="24"/>
          <w:szCs w:val="24"/>
          <w:highlight w:val="none"/>
        </w:rPr>
        <w:t>：中国地质大学第三方同行评议服务项目</w:t>
      </w:r>
    </w:p>
    <w:p w14:paraId="06A9DE4A">
      <w:pPr>
        <w:widowControl/>
        <w:spacing w:beforeLines="0" w:afterLines="0" w:line="360" w:lineRule="auto"/>
        <w:ind w:firstLine="723" w:firstLineChars="300"/>
        <w:jc w:val="left"/>
        <w:rPr>
          <w:rFonts w:hint="default" w:ascii="仿宋_GB2312" w:hAnsi="宋体" w:eastAsia="仿宋_GB2312"/>
          <w:color w:val="auto"/>
          <w:sz w:val="24"/>
          <w:szCs w:val="24"/>
          <w:highlight w:val="none"/>
          <w:lang w:val="en-US" w:eastAsia="zh-CN"/>
        </w:rPr>
      </w:pPr>
      <w:r>
        <w:rPr>
          <w:rFonts w:hint="eastAsia" w:ascii="仿宋_GB2312" w:hAnsi="宋体" w:eastAsia="仿宋_GB2312"/>
          <w:b/>
          <w:color w:val="auto"/>
          <w:sz w:val="24"/>
          <w:szCs w:val="24"/>
          <w:highlight w:val="none"/>
        </w:rPr>
        <w:t>项目预算</w:t>
      </w:r>
      <w:r>
        <w:rPr>
          <w:rFonts w:hint="eastAsia" w:ascii="仿宋_GB2312" w:hAnsi="宋体" w:eastAsia="仿宋_GB2312"/>
          <w:color w:val="auto"/>
          <w:sz w:val="24"/>
          <w:szCs w:val="24"/>
          <w:highlight w:val="none"/>
        </w:rPr>
        <w:t>：</w:t>
      </w:r>
      <w:r>
        <w:rPr>
          <w:rFonts w:hint="eastAsia" w:ascii="仿宋_GB2312" w:hAnsi="宋体" w:eastAsia="仿宋_GB2312"/>
          <w:color w:val="auto"/>
          <w:sz w:val="24"/>
          <w:szCs w:val="24"/>
          <w:highlight w:val="none"/>
          <w:lang w:val="en-US" w:eastAsia="zh-CN"/>
        </w:rPr>
        <w:t>人民币</w:t>
      </w:r>
      <w:r>
        <w:rPr>
          <w:rFonts w:hint="eastAsia" w:ascii="仿宋_GB2312" w:hAnsi="宋体" w:eastAsia="仿宋_GB2312"/>
          <w:color w:val="auto"/>
          <w:sz w:val="24"/>
          <w:szCs w:val="24"/>
          <w:highlight w:val="none"/>
        </w:rPr>
        <w:t>640元/专家</w:t>
      </w:r>
      <w:r>
        <w:rPr>
          <w:rFonts w:hint="eastAsia" w:ascii="仿宋_GB2312" w:hAnsi="宋体" w:eastAsia="仿宋_GB2312"/>
          <w:color w:val="auto"/>
          <w:sz w:val="24"/>
          <w:szCs w:val="24"/>
          <w:highlight w:val="none"/>
          <w:lang w:val="en-US" w:eastAsia="zh-CN"/>
        </w:rPr>
        <w:t>/份（若超出将作无效报价处理。）</w:t>
      </w:r>
    </w:p>
    <w:p w14:paraId="5686D5CE">
      <w:pPr>
        <w:widowControl/>
        <w:spacing w:beforeLines="0" w:afterLines="0" w:line="360" w:lineRule="auto"/>
        <w:ind w:firstLine="723" w:firstLineChars="300"/>
        <w:jc w:val="left"/>
        <w:rPr>
          <w:rFonts w:hint="eastAsia" w:ascii="仿宋" w:hAnsi="仿宋" w:eastAsia="仿宋" w:cs="仿宋"/>
          <w:color w:val="auto"/>
          <w:sz w:val="24"/>
          <w:szCs w:val="24"/>
          <w:highlight w:val="none"/>
        </w:rPr>
      </w:pPr>
      <w:r>
        <w:rPr>
          <w:rFonts w:hint="eastAsia" w:ascii="仿宋_GB2312" w:hAnsi="宋体" w:eastAsia="仿宋_GB2312"/>
          <w:b/>
          <w:color w:val="auto"/>
          <w:sz w:val="24"/>
          <w:szCs w:val="24"/>
          <w:highlight w:val="none"/>
        </w:rPr>
        <w:t>采购人式</w:t>
      </w:r>
      <w:r>
        <w:rPr>
          <w:rFonts w:hint="eastAsia" w:ascii="仿宋" w:hAnsi="仿宋" w:eastAsia="仿宋" w:cs="仿宋"/>
          <w:color w:val="auto"/>
          <w:sz w:val="24"/>
          <w:szCs w:val="24"/>
          <w:highlight w:val="none"/>
        </w:rPr>
        <w:t>：分散采购</w:t>
      </w:r>
    </w:p>
    <w:p w14:paraId="5644C3F5">
      <w:pPr>
        <w:widowControl/>
        <w:spacing w:beforeLines="0" w:afterLines="0" w:line="360" w:lineRule="auto"/>
        <w:ind w:firstLine="723" w:firstLineChars="300"/>
        <w:jc w:val="lef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合同履行期限</w:t>
      </w:r>
      <w:r>
        <w:rPr>
          <w:rFonts w:hint="eastAsia" w:ascii="仿宋" w:hAnsi="仿宋" w:eastAsia="仿宋" w:cs="仿宋"/>
          <w:color w:val="auto"/>
          <w:sz w:val="24"/>
          <w:szCs w:val="24"/>
          <w:highlight w:val="none"/>
        </w:rPr>
        <w:t>：采取“1+1”合同模式，一采</w:t>
      </w:r>
      <w:r>
        <w:rPr>
          <w:rFonts w:hint="eastAsia" w:ascii="仿宋" w:hAnsi="仿宋" w:eastAsia="仿宋" w:cs="仿宋"/>
          <w:color w:val="auto"/>
          <w:sz w:val="24"/>
          <w:szCs w:val="24"/>
          <w:highlight w:val="none"/>
          <w:lang w:val="en-US" w:eastAsia="zh-CN"/>
        </w:rPr>
        <w:t>两</w:t>
      </w:r>
      <w:r>
        <w:rPr>
          <w:rFonts w:hint="eastAsia" w:ascii="仿宋" w:hAnsi="仿宋" w:eastAsia="仿宋" w:cs="仿宋"/>
          <w:color w:val="auto"/>
          <w:sz w:val="24"/>
          <w:szCs w:val="24"/>
          <w:highlight w:val="none"/>
        </w:rPr>
        <w:t>年。合同每年一签，第一年合同期满后，由采购人对成交供应商的服务情况进行综合评定，评定合格，该项目采购内容不变且采购人有相关经费预算支持，采购人可与成交供应商续签合同。</w:t>
      </w:r>
    </w:p>
    <w:p w14:paraId="60071ED8">
      <w:pPr>
        <w:widowControl/>
        <w:spacing w:beforeLines="0" w:afterLines="0" w:line="360" w:lineRule="auto"/>
        <w:ind w:firstLine="723" w:firstLineChars="300"/>
        <w:jc w:val="left"/>
        <w:rPr>
          <w:rFonts w:hint="default" w:ascii="宋体"/>
          <w:color w:val="auto"/>
          <w:sz w:val="21"/>
          <w:szCs w:val="22"/>
          <w:highlight w:val="none"/>
        </w:rPr>
      </w:pPr>
      <w:r>
        <w:rPr>
          <w:rFonts w:hint="eastAsia" w:ascii="仿宋" w:hAnsi="仿宋" w:eastAsia="仿宋" w:cs="仿宋"/>
          <w:b/>
          <w:color w:val="auto"/>
          <w:sz w:val="24"/>
          <w:szCs w:val="24"/>
          <w:highlight w:val="none"/>
        </w:rPr>
        <w:t>总体服务要求</w:t>
      </w:r>
      <w:r>
        <w:rPr>
          <w:rFonts w:hint="eastAsia" w:ascii="仿宋" w:hAnsi="仿宋" w:eastAsia="仿宋" w:cs="仿宋"/>
          <w:color w:val="auto"/>
          <w:sz w:val="24"/>
          <w:szCs w:val="24"/>
          <w:highlight w:val="none"/>
        </w:rPr>
        <w:t>：客观公正评价学术水平，构建质量导向、突出实绩的人才评价体系，提高送审工作效率、确保评审精确度及送审工作保密性。</w:t>
      </w:r>
    </w:p>
    <w:p w14:paraId="13355998">
      <w:pPr>
        <w:widowControl/>
        <w:spacing w:beforeLines="0" w:afterLines="0"/>
        <w:jc w:val="left"/>
        <w:rPr>
          <w:rFonts w:hint="eastAsia" w:ascii="仿宋_GB2312" w:hAnsi="宋体" w:eastAsia="仿宋_GB2312" w:cs="仿宋"/>
          <w:b/>
          <w:color w:val="auto"/>
          <w:kern w:val="0"/>
          <w:sz w:val="32"/>
          <w:szCs w:val="28"/>
          <w:highlight w:val="none"/>
          <w:shd w:val="clear" w:color="auto" w:fill="FFFFFF"/>
        </w:rPr>
      </w:pPr>
      <w:r>
        <w:rPr>
          <w:rFonts w:hint="eastAsia" w:ascii="仿宋_GB2312" w:hAnsi="宋体" w:eastAsia="仿宋_GB2312" w:cs="仿宋"/>
          <w:b/>
          <w:color w:val="auto"/>
          <w:kern w:val="0"/>
          <w:sz w:val="32"/>
          <w:szCs w:val="28"/>
          <w:highlight w:val="none"/>
          <w:shd w:val="clear" w:color="auto" w:fill="FFFFFF"/>
        </w:rPr>
        <w:t>二、主要标的</w:t>
      </w:r>
    </w:p>
    <w:p w14:paraId="5BE35FC4">
      <w:pPr>
        <w:spacing w:before="156" w:beforeLines="50" w:line="360" w:lineRule="auto"/>
        <w:ind w:firstLine="480" w:firstLineChars="2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服务：</w:t>
      </w:r>
      <w:r>
        <w:rPr>
          <w:rFonts w:hint="eastAsia" w:ascii="仿宋_GB2312" w:hAnsi="宋体" w:eastAsia="仿宋_GB2312"/>
          <w:b/>
          <w:color w:val="auto"/>
          <w:sz w:val="24"/>
          <w:szCs w:val="24"/>
          <w:highlight w:val="none"/>
        </w:rPr>
        <w:t xml:space="preserve">是否属于科研活动相关采购 </w:t>
      </w:r>
      <w:r>
        <w:rPr>
          <w:rFonts w:hint="eastAsia" w:ascii="仿宋_GB2312" w:hAnsi="宋体" w:eastAsia="仿宋_GB2312"/>
          <w:b/>
          <w:color w:val="auto"/>
          <w:sz w:val="24"/>
          <w:szCs w:val="24"/>
          <w:highlight w:val="none"/>
        </w:rPr>
        <w:sym w:font="Wingdings 2" w:char="00A3"/>
      </w:r>
      <w:r>
        <w:rPr>
          <w:rFonts w:hint="eastAsia" w:ascii="仿宋_GB2312" w:hAnsi="宋体" w:eastAsia="仿宋_GB2312"/>
          <w:b/>
          <w:color w:val="auto"/>
          <w:sz w:val="24"/>
          <w:szCs w:val="24"/>
          <w:highlight w:val="none"/>
        </w:rPr>
        <w:t xml:space="preserve">是 </w:t>
      </w:r>
      <w:r>
        <w:rPr>
          <w:rFonts w:hint="eastAsia" w:ascii="仿宋_GB2312" w:hAnsi="宋体" w:eastAsia="仿宋_GB2312"/>
          <w:b/>
          <w:color w:val="auto"/>
          <w:sz w:val="24"/>
          <w:szCs w:val="24"/>
          <w:highlight w:val="none"/>
        </w:rPr>
        <w:sym w:font="Wingdings 2" w:char="0052"/>
      </w:r>
      <w:r>
        <w:rPr>
          <w:rFonts w:hint="eastAsia" w:ascii="仿宋_GB2312" w:hAnsi="宋体" w:eastAsia="仿宋_GB2312"/>
          <w:b/>
          <w:color w:val="auto"/>
          <w:sz w:val="24"/>
          <w:szCs w:val="24"/>
          <w:highlight w:val="none"/>
        </w:rPr>
        <w:t>否</w:t>
      </w:r>
    </w:p>
    <w:tbl>
      <w:tblPr>
        <w:tblStyle w:val="5"/>
        <w:tblpPr w:leftFromText="180" w:rightFromText="180" w:vertAnchor="text" w:horzAnchor="page" w:tblpX="1758" w:tblpY="223"/>
        <w:tblOverlap w:val="never"/>
        <w:tblW w:w="55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3"/>
        <w:gridCol w:w="2451"/>
        <w:gridCol w:w="1296"/>
        <w:gridCol w:w="4120"/>
      </w:tblGrid>
      <w:tr w14:paraId="19973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5"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01F9597">
            <w:pPr>
              <w:spacing w:beforeLines="0" w:afterLines="0" w:line="360" w:lineRule="auto"/>
              <w:jc w:val="center"/>
              <w:rPr>
                <w:rFonts w:hint="eastAsia"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序号</w:t>
            </w:r>
          </w:p>
        </w:tc>
        <w:tc>
          <w:tcPr>
            <w:tcW w:w="1303"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B450F4E">
            <w:pPr>
              <w:widowControl/>
              <w:spacing w:beforeLines="0" w:afterLines="0" w:line="360" w:lineRule="auto"/>
              <w:jc w:val="center"/>
              <w:rPr>
                <w:rFonts w:hint="eastAsia"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服务名称</w:t>
            </w:r>
          </w:p>
        </w:tc>
        <w:tc>
          <w:tcPr>
            <w:tcW w:w="689"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FC43F91">
            <w:pPr>
              <w:widowControl/>
              <w:spacing w:beforeLines="0" w:afterLines="0" w:line="360" w:lineRule="auto"/>
              <w:jc w:val="center"/>
              <w:rPr>
                <w:rFonts w:hint="eastAsia"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服务期限</w:t>
            </w:r>
          </w:p>
        </w:tc>
        <w:tc>
          <w:tcPr>
            <w:tcW w:w="219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76AB775">
            <w:pPr>
              <w:widowControl/>
              <w:spacing w:beforeLines="0" w:afterLines="0" w:line="360" w:lineRule="auto"/>
              <w:jc w:val="center"/>
              <w:rPr>
                <w:rFonts w:hint="eastAsia"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服务说明</w:t>
            </w:r>
          </w:p>
        </w:tc>
      </w:tr>
      <w:tr w14:paraId="3DC6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5"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922A82D">
            <w:pPr>
              <w:spacing w:beforeLines="0" w:afterLines="0" w:line="360" w:lineRule="auto"/>
              <w:jc w:val="center"/>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1303"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B8E368F">
            <w:pPr>
              <w:widowControl/>
              <w:spacing w:beforeLines="0" w:afterLines="0"/>
              <w:jc w:val="left"/>
              <w:rPr>
                <w:rFonts w:hint="default" w:ascii="宋体" w:hAnsi="宋体"/>
                <w:color w:val="auto"/>
                <w:sz w:val="24"/>
                <w:szCs w:val="24"/>
                <w:highlight w:val="none"/>
              </w:rPr>
            </w:pPr>
            <w:r>
              <w:rPr>
                <w:rFonts w:hint="eastAsia" w:ascii="仿宋_GB2312" w:hAnsi="宋体" w:eastAsia="仿宋_GB2312"/>
                <w:color w:val="auto"/>
                <w:sz w:val="24"/>
                <w:szCs w:val="24"/>
                <w:highlight w:val="none"/>
              </w:rPr>
              <w:t>第三方同行评议服务项目</w:t>
            </w:r>
          </w:p>
        </w:tc>
        <w:tc>
          <w:tcPr>
            <w:tcW w:w="689"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099F83A">
            <w:pPr>
              <w:widowControl/>
              <w:spacing w:beforeLines="0" w:afterLines="0"/>
              <w:jc w:val="center"/>
              <w:rPr>
                <w:rFonts w:hint="eastAsia" w:ascii="仿宋_GB2312" w:hAnsi="宋体" w:eastAsia="仿宋_GB2312"/>
                <w:color w:val="auto"/>
                <w:sz w:val="24"/>
                <w:szCs w:val="24"/>
                <w:highlight w:val="none"/>
              </w:rPr>
            </w:pPr>
            <w:r>
              <w:rPr>
                <w:rFonts w:hint="eastAsia" w:ascii="仿宋" w:hAnsi="仿宋" w:eastAsia="仿宋" w:cs="仿宋"/>
                <w:color w:val="auto"/>
                <w:sz w:val="24"/>
                <w:szCs w:val="24"/>
                <w:highlight w:val="none"/>
              </w:rPr>
              <w:t>采取“1+1”合同模式，一采</w:t>
            </w:r>
            <w:r>
              <w:rPr>
                <w:rFonts w:hint="eastAsia" w:ascii="仿宋" w:hAnsi="仿宋" w:eastAsia="仿宋" w:cs="仿宋"/>
                <w:color w:val="auto"/>
                <w:sz w:val="24"/>
                <w:szCs w:val="24"/>
                <w:highlight w:val="none"/>
                <w:lang w:val="en-US" w:eastAsia="zh-CN"/>
              </w:rPr>
              <w:t>两</w:t>
            </w:r>
            <w:r>
              <w:rPr>
                <w:rFonts w:hint="eastAsia" w:ascii="仿宋" w:hAnsi="仿宋" w:eastAsia="仿宋" w:cs="仿宋"/>
                <w:color w:val="auto"/>
                <w:sz w:val="24"/>
                <w:szCs w:val="24"/>
                <w:highlight w:val="none"/>
              </w:rPr>
              <w:t>年。</w:t>
            </w:r>
          </w:p>
        </w:tc>
        <w:tc>
          <w:tcPr>
            <w:tcW w:w="219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ADF7FE5">
            <w:pPr>
              <w:widowControl/>
              <w:spacing w:beforeLines="0" w:afterLines="0" w:line="400" w:lineRule="exact"/>
              <w:jc w:val="left"/>
              <w:rPr>
                <w:rFonts w:hint="eastAsia" w:ascii="仿宋_GB2312" w:hAnsi="宋体" w:eastAsia="仿宋"/>
                <w:color w:val="auto"/>
                <w:sz w:val="24"/>
                <w:szCs w:val="24"/>
                <w:highlight w:val="none"/>
                <w:lang w:eastAsia="zh-CN"/>
              </w:rPr>
            </w:pPr>
            <w:r>
              <w:rPr>
                <w:rFonts w:hint="eastAsia" w:ascii="仿宋" w:hAnsi="仿宋" w:eastAsia="仿宋" w:cs="仿宋"/>
                <w:color w:val="auto"/>
                <w:sz w:val="24"/>
                <w:szCs w:val="24"/>
                <w:highlight w:val="none"/>
              </w:rPr>
              <w:t>要求评审专家为已入选“双一流”建设高校的二级、三级、四级教授或本领域有重要学术影响力的知名教授，且所在高校相关学科排名不得低于我校</w:t>
            </w:r>
            <w:r>
              <w:rPr>
                <w:rFonts w:hint="eastAsia" w:ascii="仿宋" w:hAnsi="仿宋" w:eastAsia="仿宋" w:cs="仿宋"/>
                <w:color w:val="auto"/>
                <w:sz w:val="24"/>
                <w:szCs w:val="24"/>
                <w:highlight w:val="none"/>
                <w:lang w:eastAsia="zh-CN"/>
              </w:rPr>
              <w:t>。</w:t>
            </w:r>
          </w:p>
        </w:tc>
      </w:tr>
    </w:tbl>
    <w:p w14:paraId="57105837">
      <w:pPr>
        <w:spacing w:beforeLines="0" w:afterLines="0"/>
        <w:rPr>
          <w:rFonts w:hint="eastAsia" w:ascii="仿宋_GB2312" w:hAnsi="宋体" w:eastAsia="仿宋_GB2312" w:cs="仿宋"/>
          <w:b/>
          <w:color w:val="auto"/>
          <w:kern w:val="0"/>
          <w:sz w:val="32"/>
          <w:szCs w:val="28"/>
          <w:highlight w:val="none"/>
          <w:shd w:val="clear" w:color="auto" w:fill="FFFFFF"/>
        </w:rPr>
      </w:pPr>
      <w:r>
        <w:rPr>
          <w:rFonts w:hint="eastAsia" w:ascii="仿宋_GB2312" w:hAnsi="宋体" w:eastAsia="仿宋_GB2312" w:cs="仿宋"/>
          <w:b/>
          <w:color w:val="auto"/>
          <w:kern w:val="0"/>
          <w:sz w:val="32"/>
          <w:szCs w:val="28"/>
          <w:highlight w:val="none"/>
          <w:shd w:val="clear" w:color="auto" w:fill="FFFFFF"/>
        </w:rPr>
        <w:br w:type="page"/>
      </w:r>
    </w:p>
    <w:p w14:paraId="4F7FBD55">
      <w:pPr>
        <w:widowControl/>
        <w:numPr>
          <w:ilvl w:val="0"/>
          <w:numId w:val="1"/>
        </w:numPr>
        <w:spacing w:beforeLines="0" w:afterLines="0"/>
        <w:jc w:val="left"/>
        <w:rPr>
          <w:rFonts w:hint="eastAsia" w:ascii="仿宋_GB2312" w:hAnsi="宋体" w:eastAsia="仿宋_GB2312" w:cs="仿宋"/>
          <w:b/>
          <w:color w:val="auto"/>
          <w:kern w:val="0"/>
          <w:sz w:val="32"/>
          <w:szCs w:val="28"/>
          <w:highlight w:val="none"/>
          <w:shd w:val="clear" w:color="auto" w:fill="FFFFFF"/>
        </w:rPr>
      </w:pPr>
      <w:r>
        <w:rPr>
          <w:rFonts w:hint="eastAsia" w:ascii="仿宋_GB2312" w:hAnsi="宋体" w:eastAsia="仿宋_GB2312" w:cs="仿宋"/>
          <w:b/>
          <w:color w:val="auto"/>
          <w:kern w:val="0"/>
          <w:sz w:val="32"/>
          <w:szCs w:val="28"/>
          <w:highlight w:val="none"/>
          <w:shd w:val="clear" w:color="auto" w:fill="FFFFFF"/>
        </w:rPr>
        <w:t>技术要求</w:t>
      </w:r>
    </w:p>
    <w:p w14:paraId="59B52DA2">
      <w:pPr>
        <w:spacing w:beforeLines="0" w:afterLines="0" w:line="360" w:lineRule="auto"/>
        <w:ind w:firstLine="562" w:firstLineChars="200"/>
        <w:outlineLvl w:val="0"/>
        <w:rPr>
          <w:rFonts w:hint="eastAsia" w:ascii="仿宋_GB2312" w:hAnsi="宋体" w:eastAsia="仿宋_GB2312"/>
          <w:b/>
          <w:color w:val="auto"/>
          <w:sz w:val="24"/>
          <w:szCs w:val="24"/>
          <w:highlight w:val="none"/>
        </w:rPr>
      </w:pPr>
      <w:r>
        <w:rPr>
          <w:rFonts w:hint="eastAsia" w:ascii="仿宋_GB2312" w:hAnsi="宋体" w:eastAsia="仿宋_GB2312" w:cs="仿宋"/>
          <w:b/>
          <w:color w:val="auto"/>
          <w:kern w:val="0"/>
          <w:sz w:val="28"/>
          <w:szCs w:val="28"/>
          <w:highlight w:val="none"/>
          <w:shd w:val="clear" w:color="auto" w:fill="FFFFFF"/>
        </w:rPr>
        <w:t>（一）服务总体要求</w:t>
      </w:r>
    </w:p>
    <w:tbl>
      <w:tblPr>
        <w:tblStyle w:val="5"/>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281"/>
        <w:gridCol w:w="1000"/>
        <w:gridCol w:w="5307"/>
        <w:gridCol w:w="1160"/>
      </w:tblGrid>
      <w:tr w14:paraId="1CDB5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784B96">
            <w:pPr>
              <w:spacing w:beforeLines="0" w:afterLine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2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024CD0">
            <w:pPr>
              <w:widowControl/>
              <w:spacing w:beforeLines="0" w:afterLine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指标项</w:t>
            </w: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96B47B">
            <w:pPr>
              <w:widowControl/>
              <w:spacing w:beforeLines="0" w:afterLine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重要性</w:t>
            </w: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C5E5F2">
            <w:pPr>
              <w:widowControl/>
              <w:spacing w:beforeLines="0" w:afterLine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指标要求</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8177E3">
            <w:pPr>
              <w:widowControl/>
              <w:spacing w:beforeLines="0" w:afterLine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证明材料要求</w:t>
            </w:r>
          </w:p>
        </w:tc>
      </w:tr>
      <w:tr w14:paraId="3DF02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800"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27037550">
            <w:pPr>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8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180DEB9">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专家要求</w:t>
            </w: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A0DA16">
            <w:pPr>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snapToGrid w:val="0"/>
                <w:color w:val="auto"/>
                <w:kern w:val="0"/>
                <w:sz w:val="24"/>
                <w:szCs w:val="24"/>
                <w:highlight w:val="none"/>
                <w:lang w:val="zh-CN"/>
              </w:rPr>
              <w:t>★</w:t>
            </w: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6EA464">
            <w:pPr>
              <w:spacing w:beforeLines="0" w:afterLine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每份被评审对象送审3位专家，专家要求原则上为来自评审对象所在学科前10%（</w:t>
            </w:r>
            <w:r>
              <w:rPr>
                <w:rFonts w:hint="eastAsia" w:ascii="仿宋" w:hAnsi="仿宋" w:eastAsia="仿宋" w:cs="仿宋"/>
                <w:b/>
                <w:color w:val="auto"/>
                <w:sz w:val="24"/>
                <w:szCs w:val="24"/>
                <w:highlight w:val="none"/>
              </w:rPr>
              <w:t>参照全国第四轮学科评估结果排名</w:t>
            </w:r>
            <w:r>
              <w:rPr>
                <w:rFonts w:hint="eastAsia" w:ascii="仿宋" w:hAnsi="仿宋" w:eastAsia="仿宋" w:cs="仿宋"/>
                <w:color w:val="auto"/>
                <w:sz w:val="24"/>
                <w:szCs w:val="24"/>
                <w:highlight w:val="none"/>
              </w:rPr>
              <w:t>）的正高级专业技术人员</w:t>
            </w:r>
            <w:r>
              <w:rPr>
                <w:rFonts w:hint="eastAsia" w:ascii="仿宋" w:hAnsi="仿宋" w:eastAsia="仿宋" w:cs="仿宋"/>
                <w:b/>
                <w:color w:val="auto"/>
                <w:sz w:val="24"/>
                <w:szCs w:val="24"/>
                <w:highlight w:val="none"/>
                <w:lang w:eastAsia="zh-CN"/>
              </w:rPr>
              <w:t>。</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122A0E">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2E027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511E888">
            <w:pPr>
              <w:spacing w:beforeLines="0" w:afterLines="0"/>
              <w:jc w:val="center"/>
              <w:rPr>
                <w:rFonts w:hint="eastAsia" w:ascii="仿宋" w:hAnsi="仿宋" w:eastAsia="仿宋" w:cs="仿宋"/>
                <w:color w:val="auto"/>
                <w:sz w:val="24"/>
                <w:szCs w:val="24"/>
                <w:highlight w:val="none"/>
              </w:rPr>
            </w:pPr>
          </w:p>
        </w:tc>
        <w:tc>
          <w:tcPr>
            <w:tcW w:w="128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FD44911">
            <w:pPr>
              <w:widowControl/>
              <w:spacing w:beforeLines="0" w:afterLines="0"/>
              <w:jc w:val="center"/>
              <w:rPr>
                <w:rFonts w:hint="eastAsia" w:ascii="仿宋" w:hAnsi="仿宋" w:eastAsia="仿宋" w:cs="仿宋"/>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6CFB30">
            <w:pPr>
              <w:spacing w:beforeLines="0" w:afterLines="0"/>
              <w:jc w:val="center"/>
              <w:rPr>
                <w:rFonts w:hint="eastAsia" w:ascii="仿宋" w:hAnsi="仿宋" w:eastAsia="仿宋" w:cs="仿宋"/>
                <w:snapToGrid w:val="0"/>
                <w:color w:val="auto"/>
                <w:kern w:val="0"/>
                <w:sz w:val="24"/>
                <w:szCs w:val="24"/>
                <w:highlight w:val="none"/>
                <w:lang w:val="zh-CN"/>
              </w:rPr>
            </w:pPr>
            <w:r>
              <w:rPr>
                <w:rFonts w:hint="eastAsia" w:ascii="仿宋" w:hAnsi="仿宋" w:eastAsia="仿宋" w:cs="仿宋"/>
                <w:snapToGrid w:val="0"/>
                <w:color w:val="auto"/>
                <w:kern w:val="0"/>
                <w:sz w:val="24"/>
                <w:szCs w:val="24"/>
                <w:highlight w:val="none"/>
                <w:lang w:val="zh-CN"/>
              </w:rPr>
              <w:t>★</w:t>
            </w: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3E26E5">
            <w:pPr>
              <w:spacing w:beforeLines="0" w:afterLine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专家所在学科在全国高校学科评估中优于被评审对象所在高校学科排名，若采购方学科排名第一，取学科评估排名前</w:t>
            </w: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的学科送审</w:t>
            </w:r>
            <w:r>
              <w:rPr>
                <w:rFonts w:hint="eastAsia" w:ascii="仿宋" w:hAnsi="仿宋" w:eastAsia="仿宋" w:cs="仿宋"/>
                <w:b/>
                <w:color w:val="auto"/>
                <w:sz w:val="24"/>
                <w:szCs w:val="24"/>
                <w:highlight w:val="none"/>
                <w:lang w:eastAsia="zh-CN"/>
              </w:rPr>
              <w:t>。</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33A8A6">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23891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E3BDB68">
            <w:pPr>
              <w:spacing w:beforeLines="0" w:afterLines="0"/>
              <w:jc w:val="center"/>
              <w:rPr>
                <w:rFonts w:hint="eastAsia" w:ascii="仿宋" w:hAnsi="仿宋" w:eastAsia="仿宋" w:cs="仿宋"/>
                <w:color w:val="auto"/>
                <w:sz w:val="24"/>
                <w:szCs w:val="24"/>
                <w:highlight w:val="none"/>
              </w:rPr>
            </w:pPr>
          </w:p>
        </w:tc>
        <w:tc>
          <w:tcPr>
            <w:tcW w:w="128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0CF6B91">
            <w:pPr>
              <w:widowControl/>
              <w:spacing w:beforeLines="0" w:afterLines="0"/>
              <w:jc w:val="center"/>
              <w:rPr>
                <w:rFonts w:hint="eastAsia" w:ascii="仿宋" w:hAnsi="仿宋" w:eastAsia="仿宋" w:cs="仿宋"/>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ED46B3">
            <w:pPr>
              <w:spacing w:beforeLines="0" w:afterLines="0"/>
              <w:jc w:val="center"/>
              <w:rPr>
                <w:rFonts w:hint="eastAsia" w:ascii="仿宋" w:hAnsi="仿宋" w:eastAsia="仿宋" w:cs="仿宋"/>
                <w:snapToGrid w:val="0"/>
                <w:color w:val="auto"/>
                <w:kern w:val="0"/>
                <w:sz w:val="24"/>
                <w:szCs w:val="24"/>
                <w:highlight w:val="none"/>
                <w:lang w:val="zh-CN"/>
              </w:rPr>
            </w:pPr>
            <w:r>
              <w:rPr>
                <w:rFonts w:hint="eastAsia" w:ascii="仿宋" w:hAnsi="仿宋" w:eastAsia="仿宋" w:cs="仿宋"/>
                <w:snapToGrid w:val="0"/>
                <w:color w:val="auto"/>
                <w:kern w:val="0"/>
                <w:sz w:val="24"/>
                <w:szCs w:val="24"/>
                <w:highlight w:val="none"/>
                <w:lang w:val="zh-CN"/>
              </w:rPr>
              <w:t>★</w:t>
            </w: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A8FDA0">
            <w:pPr>
              <w:spacing w:beforeLines="0" w:afterLine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专家所在二级学科应与被评价人所在二级学科一致或相近</w:t>
            </w:r>
            <w:r>
              <w:rPr>
                <w:rFonts w:hint="eastAsia" w:ascii="仿宋" w:hAnsi="仿宋" w:eastAsia="仿宋" w:cs="仿宋"/>
                <w:b/>
                <w:color w:val="auto"/>
                <w:sz w:val="24"/>
                <w:szCs w:val="24"/>
                <w:highlight w:val="none"/>
                <w:lang w:eastAsia="zh-CN"/>
              </w:rPr>
              <w:t>。</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034CEB">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016FD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6556E97">
            <w:pPr>
              <w:spacing w:beforeLines="0" w:afterLines="0"/>
              <w:jc w:val="center"/>
              <w:rPr>
                <w:rFonts w:hint="eastAsia" w:ascii="仿宋" w:hAnsi="仿宋" w:eastAsia="仿宋" w:cs="仿宋"/>
                <w:color w:val="auto"/>
                <w:sz w:val="24"/>
                <w:szCs w:val="24"/>
                <w:highlight w:val="none"/>
              </w:rPr>
            </w:pPr>
          </w:p>
        </w:tc>
        <w:tc>
          <w:tcPr>
            <w:tcW w:w="128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25E2F50">
            <w:pPr>
              <w:widowControl/>
              <w:spacing w:beforeLines="0" w:afterLines="0"/>
              <w:jc w:val="center"/>
              <w:rPr>
                <w:rFonts w:hint="eastAsia" w:ascii="仿宋" w:hAnsi="仿宋" w:eastAsia="仿宋" w:cs="仿宋"/>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D991667">
            <w:pPr>
              <w:spacing w:beforeLines="0" w:afterLines="0"/>
              <w:jc w:val="center"/>
              <w:rPr>
                <w:rFonts w:hint="eastAsia" w:ascii="仿宋" w:hAnsi="仿宋" w:eastAsia="仿宋" w:cs="仿宋"/>
                <w:snapToGrid w:val="0"/>
                <w:color w:val="auto"/>
                <w:kern w:val="0"/>
                <w:sz w:val="24"/>
                <w:szCs w:val="24"/>
                <w:highlight w:val="none"/>
                <w:lang w:val="zh-CN"/>
              </w:rPr>
            </w:pPr>
            <w:r>
              <w:rPr>
                <w:rFonts w:hint="eastAsia" w:ascii="仿宋" w:hAnsi="仿宋" w:eastAsia="仿宋" w:cs="仿宋"/>
                <w:snapToGrid w:val="0"/>
                <w:color w:val="auto"/>
                <w:kern w:val="0"/>
                <w:sz w:val="24"/>
                <w:szCs w:val="24"/>
                <w:highlight w:val="none"/>
                <w:lang w:val="zh-CN"/>
              </w:rPr>
              <w:t>★</w:t>
            </w: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E532C8">
            <w:pPr>
              <w:spacing w:beforeLines="0" w:afterLine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专家所在单位</w:t>
            </w:r>
            <w:r>
              <w:rPr>
                <w:rFonts w:hint="eastAsia" w:ascii="仿宋" w:hAnsi="仿宋" w:eastAsia="仿宋" w:cs="仿宋"/>
                <w:color w:val="auto"/>
                <w:sz w:val="24"/>
                <w:szCs w:val="24"/>
                <w:highlight w:val="none"/>
                <w:lang w:val="en-US" w:eastAsia="zh-CN"/>
              </w:rPr>
              <w:t>原则上</w:t>
            </w:r>
            <w:r>
              <w:rPr>
                <w:rFonts w:hint="eastAsia" w:ascii="仿宋" w:hAnsi="仿宋" w:eastAsia="仿宋" w:cs="仿宋"/>
                <w:color w:val="auto"/>
                <w:sz w:val="24"/>
                <w:szCs w:val="24"/>
                <w:highlight w:val="none"/>
              </w:rPr>
              <w:t>为外省高校，3位专家原则上来自不同高校</w:t>
            </w:r>
            <w:r>
              <w:rPr>
                <w:rFonts w:hint="eastAsia" w:ascii="仿宋" w:hAnsi="仿宋" w:eastAsia="仿宋" w:cs="仿宋"/>
                <w:b/>
                <w:color w:val="auto"/>
                <w:sz w:val="24"/>
                <w:szCs w:val="24"/>
                <w:highlight w:val="none"/>
                <w:lang w:eastAsia="zh-CN"/>
              </w:rPr>
              <w:t>。</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936499">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625E8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7A7F5BC">
            <w:pPr>
              <w:spacing w:beforeLines="0" w:afterLines="0"/>
              <w:jc w:val="center"/>
              <w:rPr>
                <w:rFonts w:hint="eastAsia" w:ascii="仿宋" w:hAnsi="仿宋" w:eastAsia="仿宋" w:cs="仿宋"/>
                <w:color w:val="auto"/>
                <w:sz w:val="24"/>
                <w:szCs w:val="24"/>
                <w:highlight w:val="none"/>
              </w:rPr>
            </w:pPr>
          </w:p>
        </w:tc>
        <w:tc>
          <w:tcPr>
            <w:tcW w:w="128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08DF326">
            <w:pPr>
              <w:widowControl/>
              <w:spacing w:beforeLines="0" w:afterLines="0"/>
              <w:jc w:val="center"/>
              <w:rPr>
                <w:rFonts w:hint="eastAsia" w:ascii="仿宋" w:hAnsi="仿宋" w:eastAsia="仿宋" w:cs="仿宋"/>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676F8E">
            <w:pPr>
              <w:spacing w:beforeLines="0" w:afterLines="0"/>
              <w:jc w:val="center"/>
              <w:rPr>
                <w:rFonts w:hint="eastAsia" w:ascii="仿宋" w:hAnsi="仿宋" w:eastAsia="仿宋" w:cs="仿宋"/>
                <w:snapToGrid w:val="0"/>
                <w:color w:val="auto"/>
                <w:kern w:val="0"/>
                <w:sz w:val="24"/>
                <w:szCs w:val="24"/>
                <w:highlight w:val="none"/>
                <w:lang w:val="zh-CN"/>
              </w:rPr>
            </w:pPr>
            <w:r>
              <w:rPr>
                <w:rFonts w:hint="eastAsia" w:ascii="仿宋" w:hAnsi="仿宋" w:eastAsia="仿宋" w:cs="仿宋"/>
                <w:snapToGrid w:val="0"/>
                <w:color w:val="auto"/>
                <w:kern w:val="0"/>
                <w:sz w:val="24"/>
                <w:szCs w:val="24"/>
                <w:highlight w:val="none"/>
                <w:lang w:val="zh-CN"/>
              </w:rPr>
              <w:t>★</w:t>
            </w: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0E9E57">
            <w:pPr>
              <w:spacing w:beforeLines="0" w:afterLine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评审专家应具有高度责任心，能根据评价要求内容提供客观、具体、详细的意见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每份</w:t>
            </w:r>
            <w:r>
              <w:rPr>
                <w:rFonts w:hint="eastAsia" w:ascii="仿宋" w:hAnsi="仿宋" w:eastAsia="仿宋" w:cs="仿宋"/>
                <w:color w:val="auto"/>
                <w:sz w:val="24"/>
                <w:szCs w:val="24"/>
                <w:highlight w:val="none"/>
                <w:lang w:val="en-US" w:eastAsia="zh-CN"/>
              </w:rPr>
              <w:t>必须给出</w:t>
            </w:r>
            <w:r>
              <w:rPr>
                <w:rFonts w:hint="eastAsia" w:ascii="仿宋" w:hAnsi="仿宋" w:eastAsia="仿宋" w:cs="仿宋"/>
                <w:color w:val="auto"/>
                <w:sz w:val="24"/>
                <w:szCs w:val="24"/>
                <w:highlight w:val="none"/>
              </w:rPr>
              <w:t>不少于200字</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综合评价意见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百分制评分（整数）及是否推荐的结论。</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FD022A">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03F25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366CD9F">
            <w:pPr>
              <w:spacing w:beforeLines="0" w:afterLines="0"/>
              <w:jc w:val="center"/>
              <w:rPr>
                <w:rFonts w:hint="eastAsia" w:ascii="仿宋" w:hAnsi="仿宋" w:eastAsia="仿宋" w:cs="仿宋"/>
                <w:color w:val="auto"/>
                <w:sz w:val="24"/>
                <w:szCs w:val="24"/>
                <w:highlight w:val="none"/>
              </w:rPr>
            </w:pPr>
          </w:p>
        </w:tc>
        <w:tc>
          <w:tcPr>
            <w:tcW w:w="128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B56AE49">
            <w:pPr>
              <w:widowControl/>
              <w:spacing w:beforeLines="0" w:afterLines="0"/>
              <w:jc w:val="center"/>
              <w:rPr>
                <w:rFonts w:hint="eastAsia" w:ascii="仿宋" w:hAnsi="仿宋" w:eastAsia="仿宋" w:cs="仿宋"/>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468226">
            <w:pPr>
              <w:spacing w:beforeLines="0" w:afterLines="0"/>
              <w:jc w:val="center"/>
              <w:rPr>
                <w:rFonts w:hint="eastAsia" w:ascii="仿宋" w:hAnsi="仿宋" w:eastAsia="仿宋" w:cs="仿宋"/>
                <w:snapToGrid w:val="0"/>
                <w:color w:val="auto"/>
                <w:kern w:val="0"/>
                <w:sz w:val="24"/>
                <w:szCs w:val="24"/>
                <w:highlight w:val="none"/>
                <w:lang w:val="zh-CN"/>
              </w:rPr>
            </w:pPr>
            <w:r>
              <w:rPr>
                <w:rFonts w:hint="eastAsia" w:ascii="仿宋" w:hAnsi="仿宋" w:eastAsia="仿宋" w:cs="仿宋"/>
                <w:snapToGrid w:val="0"/>
                <w:color w:val="auto"/>
                <w:kern w:val="0"/>
                <w:sz w:val="24"/>
                <w:szCs w:val="24"/>
                <w:highlight w:val="none"/>
                <w:lang w:val="zh-CN"/>
              </w:rPr>
              <w:t>★</w:t>
            </w: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FF3A73">
            <w:pPr>
              <w:spacing w:beforeLines="0" w:afterLine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专家质量和储备量的要求：供应商所选择专家应是评审对象所处专业领域的优秀代表，且有效专家数量储备和国家级专家数量充足</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6E091C">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13372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jc w:val="center"/>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5352C9">
            <w:pPr>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2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71D80BB">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回避制度</w:t>
            </w: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2DA6B4">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snapToGrid w:val="0"/>
                <w:color w:val="auto"/>
                <w:kern w:val="0"/>
                <w:sz w:val="24"/>
                <w:szCs w:val="24"/>
                <w:highlight w:val="none"/>
                <w:lang w:val="zh-CN"/>
              </w:rPr>
              <w:t>★</w:t>
            </w: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0B75A0">
            <w:pPr>
              <w:widowControl/>
              <w:spacing w:beforeLines="0" w:afterLine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回避评审对象学习、工作经历中涉及的单位，或采购人提出需要回避的特定单位、专家及其他事项等；规避评审对象与评审专家之间的接触，专家评审全部线上独立完成，实现全程保密。</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702816">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4DE91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800"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E65A50B">
            <w:pPr>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8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7010904">
            <w:pPr>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保密和真实性要求</w:t>
            </w: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FA0A35">
            <w:pPr>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1"/>
                <w:szCs w:val="21"/>
                <w:highlight w:val="none"/>
              </w:rPr>
              <w:t>★</w:t>
            </w: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F4DB5B">
            <w:pPr>
              <w:spacing w:beforeLines="0" w:afterLine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评价结论及送审专家及学校等信息只能提供给采购方指定人员，不得向采购方指定人员</w:t>
            </w:r>
            <w:r>
              <w:rPr>
                <w:rFonts w:hint="eastAsia" w:ascii="仿宋" w:hAnsi="仿宋" w:eastAsia="仿宋" w:cs="仿宋"/>
                <w:color w:val="auto"/>
                <w:sz w:val="24"/>
                <w:szCs w:val="24"/>
                <w:highlight w:val="none"/>
                <w:lang w:val="en-US" w:eastAsia="zh-CN"/>
              </w:rPr>
              <w:t>以外的任何人员</w:t>
            </w:r>
            <w:r>
              <w:rPr>
                <w:rFonts w:hint="eastAsia" w:ascii="仿宋" w:hAnsi="仿宋" w:eastAsia="仿宋" w:cs="仿宋"/>
                <w:color w:val="auto"/>
                <w:sz w:val="24"/>
                <w:szCs w:val="24"/>
                <w:highlight w:val="none"/>
              </w:rPr>
              <w:t>提供任何信息</w:t>
            </w:r>
            <w:r>
              <w:rPr>
                <w:rFonts w:hint="eastAsia" w:ascii="仿宋" w:hAnsi="仿宋" w:eastAsia="仿宋" w:cs="仿宋"/>
                <w:b/>
                <w:color w:val="auto"/>
                <w:sz w:val="24"/>
                <w:szCs w:val="24"/>
                <w:highlight w:val="none"/>
                <w:lang w:eastAsia="zh-CN"/>
              </w:rPr>
              <w:t>。</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10AB37">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4536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CD050A5">
            <w:pPr>
              <w:spacing w:beforeLines="0" w:afterLines="0"/>
              <w:jc w:val="center"/>
              <w:rPr>
                <w:rFonts w:hint="eastAsia" w:ascii="仿宋" w:hAnsi="仿宋" w:eastAsia="仿宋" w:cs="仿宋"/>
                <w:color w:val="auto"/>
                <w:sz w:val="24"/>
                <w:szCs w:val="24"/>
                <w:highlight w:val="none"/>
              </w:rPr>
            </w:pPr>
          </w:p>
        </w:tc>
        <w:tc>
          <w:tcPr>
            <w:tcW w:w="128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9B44B2B">
            <w:pPr>
              <w:spacing w:beforeLines="0" w:afterLines="0"/>
              <w:jc w:val="center"/>
              <w:rPr>
                <w:rFonts w:hint="eastAsia" w:ascii="仿宋" w:hAnsi="仿宋" w:eastAsia="仿宋" w:cs="仿宋"/>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D5C844">
            <w:pPr>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1"/>
                <w:szCs w:val="21"/>
                <w:highlight w:val="none"/>
              </w:rPr>
              <w:t>★</w:t>
            </w: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987E9F">
            <w:pPr>
              <w:spacing w:beforeLines="0" w:afterLine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采购方提供的所有评审材料不得对外公开，被评审对象的隐私不得泄露</w:t>
            </w:r>
            <w:r>
              <w:rPr>
                <w:rFonts w:hint="eastAsia" w:ascii="仿宋" w:hAnsi="仿宋" w:eastAsia="仿宋" w:cs="仿宋"/>
                <w:b/>
                <w:color w:val="auto"/>
                <w:sz w:val="24"/>
                <w:szCs w:val="24"/>
                <w:highlight w:val="none"/>
                <w:lang w:eastAsia="zh-CN"/>
              </w:rPr>
              <w:t>。</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1CB31A">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20C80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B61F421">
            <w:pPr>
              <w:spacing w:beforeLines="0" w:afterLines="0"/>
              <w:jc w:val="center"/>
              <w:rPr>
                <w:rFonts w:hint="eastAsia" w:ascii="仿宋" w:hAnsi="仿宋" w:eastAsia="仿宋" w:cs="仿宋"/>
                <w:color w:val="auto"/>
                <w:sz w:val="24"/>
                <w:szCs w:val="24"/>
                <w:highlight w:val="none"/>
              </w:rPr>
            </w:pPr>
          </w:p>
        </w:tc>
        <w:tc>
          <w:tcPr>
            <w:tcW w:w="128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EDD8D19">
            <w:pPr>
              <w:spacing w:beforeLines="0" w:afterLines="0"/>
              <w:jc w:val="center"/>
              <w:rPr>
                <w:rFonts w:hint="eastAsia" w:ascii="仿宋" w:hAnsi="仿宋" w:eastAsia="仿宋" w:cs="仿宋"/>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996D94">
            <w:pPr>
              <w:spacing w:beforeLines="0" w:afterLines="0"/>
              <w:jc w:val="center"/>
              <w:rPr>
                <w:rFonts w:hint="eastAsia" w:ascii="仿宋" w:hAnsi="仿宋" w:eastAsia="仿宋" w:cs="仿宋"/>
                <w:snapToGrid w:val="0"/>
                <w:color w:val="auto"/>
                <w:kern w:val="0"/>
                <w:sz w:val="24"/>
                <w:szCs w:val="24"/>
                <w:highlight w:val="none"/>
                <w:lang w:val="zh-CN"/>
              </w:rPr>
            </w:pPr>
            <w:r>
              <w:rPr>
                <w:rFonts w:hint="eastAsia" w:ascii="仿宋" w:hAnsi="仿宋" w:eastAsia="仿宋" w:cs="仿宋"/>
                <w:color w:val="auto"/>
                <w:sz w:val="21"/>
                <w:szCs w:val="21"/>
                <w:highlight w:val="none"/>
              </w:rPr>
              <w:t>★</w:t>
            </w: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BB19F2">
            <w:pPr>
              <w:spacing w:beforeLines="0" w:afterLine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只能点对点对口专家。不可采用校际送审模式，将材料转送相关单位工作人员再转送专家，即送审过程不得出现人工干预情形影响评价结果的公正性</w:t>
            </w:r>
            <w:r>
              <w:rPr>
                <w:rFonts w:hint="eastAsia" w:ascii="仿宋" w:hAnsi="仿宋" w:eastAsia="仿宋" w:cs="仿宋"/>
                <w:b/>
                <w:color w:val="auto"/>
                <w:sz w:val="24"/>
                <w:szCs w:val="24"/>
                <w:highlight w:val="none"/>
                <w:lang w:eastAsia="zh-CN"/>
              </w:rPr>
              <w:t>。</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3DE478">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02915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DD7E6E9">
            <w:pPr>
              <w:spacing w:beforeLines="0" w:afterLines="0"/>
              <w:jc w:val="center"/>
              <w:rPr>
                <w:rFonts w:hint="eastAsia" w:ascii="仿宋" w:hAnsi="仿宋" w:eastAsia="仿宋" w:cs="仿宋"/>
                <w:color w:val="auto"/>
                <w:sz w:val="24"/>
                <w:szCs w:val="24"/>
                <w:highlight w:val="none"/>
              </w:rPr>
            </w:pPr>
          </w:p>
        </w:tc>
        <w:tc>
          <w:tcPr>
            <w:tcW w:w="128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5F0D1A5">
            <w:pPr>
              <w:spacing w:beforeLines="0" w:afterLines="0"/>
              <w:jc w:val="center"/>
              <w:rPr>
                <w:rFonts w:hint="eastAsia" w:ascii="仿宋" w:hAnsi="仿宋" w:eastAsia="仿宋" w:cs="仿宋"/>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7AAC3F">
            <w:pPr>
              <w:spacing w:beforeLines="0" w:afterLines="0"/>
              <w:jc w:val="center"/>
              <w:rPr>
                <w:rFonts w:hint="eastAsia" w:ascii="仿宋" w:hAnsi="仿宋" w:eastAsia="仿宋" w:cs="仿宋"/>
                <w:snapToGrid w:val="0"/>
                <w:color w:val="auto"/>
                <w:kern w:val="0"/>
                <w:sz w:val="24"/>
                <w:szCs w:val="24"/>
                <w:highlight w:val="none"/>
                <w:lang w:val="zh-CN"/>
              </w:rPr>
            </w:pPr>
            <w:r>
              <w:rPr>
                <w:rFonts w:hint="eastAsia" w:ascii="仿宋" w:hAnsi="仿宋" w:eastAsia="仿宋" w:cs="仿宋"/>
                <w:color w:val="auto"/>
                <w:sz w:val="21"/>
                <w:szCs w:val="21"/>
                <w:highlight w:val="none"/>
              </w:rPr>
              <w:t>★</w:t>
            </w: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6B50CC">
            <w:pPr>
              <w:spacing w:beforeLines="0" w:afterLine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不得泄漏评审专家信息情况给利益相关人员</w:t>
            </w:r>
            <w:r>
              <w:rPr>
                <w:rFonts w:hint="eastAsia" w:ascii="仿宋" w:hAnsi="仿宋" w:eastAsia="仿宋" w:cs="仿宋"/>
                <w:b/>
                <w:color w:val="auto"/>
                <w:sz w:val="24"/>
                <w:szCs w:val="24"/>
                <w:highlight w:val="none"/>
                <w:lang w:eastAsia="zh-CN"/>
              </w:rPr>
              <w:t>。</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54D55B">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4040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524A066">
            <w:pPr>
              <w:spacing w:beforeLines="0" w:afterLines="0"/>
              <w:jc w:val="center"/>
              <w:rPr>
                <w:rFonts w:hint="eastAsia" w:ascii="仿宋" w:hAnsi="仿宋" w:eastAsia="仿宋" w:cs="仿宋"/>
                <w:color w:val="auto"/>
                <w:sz w:val="24"/>
                <w:szCs w:val="24"/>
                <w:highlight w:val="none"/>
              </w:rPr>
            </w:pPr>
          </w:p>
        </w:tc>
        <w:tc>
          <w:tcPr>
            <w:tcW w:w="128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BBAEA0A">
            <w:pPr>
              <w:spacing w:beforeLines="0" w:afterLines="0"/>
              <w:jc w:val="center"/>
              <w:rPr>
                <w:rFonts w:hint="eastAsia" w:ascii="仿宋" w:hAnsi="仿宋" w:eastAsia="仿宋" w:cs="仿宋"/>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9BE8DC">
            <w:pPr>
              <w:spacing w:beforeLines="0" w:afterLines="0"/>
              <w:jc w:val="center"/>
              <w:rPr>
                <w:rFonts w:hint="eastAsia" w:ascii="仿宋" w:hAnsi="仿宋" w:eastAsia="仿宋" w:cs="仿宋"/>
                <w:snapToGrid w:val="0"/>
                <w:color w:val="auto"/>
                <w:kern w:val="0"/>
                <w:sz w:val="24"/>
                <w:szCs w:val="24"/>
                <w:highlight w:val="none"/>
                <w:lang w:val="zh-CN"/>
              </w:rPr>
            </w:pPr>
            <w:r>
              <w:rPr>
                <w:rFonts w:hint="eastAsia" w:ascii="仿宋" w:hAnsi="仿宋" w:eastAsia="仿宋" w:cs="仿宋"/>
                <w:color w:val="auto"/>
                <w:sz w:val="21"/>
                <w:szCs w:val="21"/>
                <w:highlight w:val="none"/>
              </w:rPr>
              <w:t>★</w:t>
            </w: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6F2942">
            <w:pPr>
              <w:spacing w:beforeLines="0" w:afterLine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不得出现伪造专家及专家评语等情况</w:t>
            </w:r>
            <w:r>
              <w:rPr>
                <w:rFonts w:hint="eastAsia" w:ascii="仿宋" w:hAnsi="仿宋" w:eastAsia="仿宋" w:cs="仿宋"/>
                <w:b/>
                <w:color w:val="auto"/>
                <w:sz w:val="24"/>
                <w:szCs w:val="24"/>
                <w:highlight w:val="none"/>
                <w:lang w:eastAsia="zh-CN"/>
              </w:rPr>
              <w:t>。</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E10B95">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620F8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BAC622">
            <w:pPr>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2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2A04D8">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时效性</w:t>
            </w: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730C74">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snapToGrid w:val="0"/>
                <w:color w:val="auto"/>
                <w:kern w:val="0"/>
                <w:sz w:val="24"/>
                <w:szCs w:val="24"/>
                <w:highlight w:val="none"/>
                <w:lang w:val="zh-CN"/>
              </w:rPr>
              <w:t>★</w:t>
            </w: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C87DAE">
            <w:pPr>
              <w:widowControl/>
              <w:spacing w:beforeLines="0" w:afterLine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需在采购人提出的评审期限（自采购人在系统提交送审材料起15个自然日）内完成评审</w:t>
            </w:r>
            <w:r>
              <w:rPr>
                <w:rFonts w:hint="eastAsia" w:ascii="仿宋" w:hAnsi="仿宋" w:eastAsia="仿宋" w:cs="仿宋"/>
                <w:color w:val="auto"/>
                <w:sz w:val="24"/>
                <w:szCs w:val="24"/>
                <w:highlight w:val="none"/>
                <w:lang w:val="en-US" w:eastAsia="zh-CN"/>
              </w:rPr>
              <w:t>和</w:t>
            </w:r>
            <w:r>
              <w:rPr>
                <w:rFonts w:hint="eastAsia" w:ascii="仿宋" w:hAnsi="仿宋" w:eastAsia="仿宋" w:cs="仿宋"/>
                <w:color w:val="auto"/>
                <w:sz w:val="24"/>
                <w:szCs w:val="24"/>
                <w:highlight w:val="none"/>
              </w:rPr>
              <w:t>反馈评价结果。</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BF5867">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7ACD0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5F7D2B">
            <w:pPr>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2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7DB6CB">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评审方式</w:t>
            </w: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13B17F">
            <w:pPr>
              <w:widowControl/>
              <w:spacing w:beforeLines="0" w:afterLines="0"/>
              <w:jc w:val="center"/>
              <w:rPr>
                <w:rFonts w:hint="eastAsia" w:ascii="仿宋" w:hAnsi="仿宋" w:eastAsia="仿宋" w:cs="仿宋"/>
                <w:color w:val="auto"/>
                <w:sz w:val="24"/>
                <w:szCs w:val="24"/>
                <w:highlight w:val="none"/>
              </w:rPr>
            </w:pP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B54147">
            <w:pPr>
              <w:widowControl/>
              <w:spacing w:beforeLines="0" w:afterLine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根据采购人评审对象提供的材料进行电子无纸化评审方式，专家全程在线上封闭系统内完成评审。</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48A6BA">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5D599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A9C1E2">
            <w:pPr>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2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A55E4B">
            <w:pPr>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售后要求</w:t>
            </w: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802E6A">
            <w:pPr>
              <w:spacing w:beforeLines="0" w:afterLines="0"/>
              <w:jc w:val="left"/>
              <w:rPr>
                <w:rFonts w:hint="eastAsia" w:ascii="仿宋" w:hAnsi="仿宋" w:eastAsia="仿宋" w:cs="仿宋"/>
                <w:color w:val="auto"/>
                <w:sz w:val="24"/>
                <w:szCs w:val="24"/>
                <w:highlight w:val="none"/>
              </w:rPr>
            </w:pP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7A7147">
            <w:pPr>
              <w:spacing w:beforeLines="0" w:afterLine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能提供质量高且及时的免费培训服务；能及时回应和支持我校对外送审工作，比如评审过程中出现因我方系统与评审系统对接的问题导致无法正常评审等情况，供应商应能马上派专人负责，并于24小时内解决问题。</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70B9A8">
            <w:pPr>
              <w:widowControl/>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r w14:paraId="7BAC8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AE25C2">
            <w:pPr>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12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6320D1">
            <w:pPr>
              <w:spacing w:beforeLines="0" w:afterLine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w:t>
            </w:r>
          </w:p>
        </w:tc>
        <w:tc>
          <w:tcPr>
            <w:tcW w:w="10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C4E58C">
            <w:pPr>
              <w:widowControl/>
              <w:spacing w:beforeLines="0" w:afterLines="0"/>
              <w:jc w:val="center"/>
              <w:rPr>
                <w:rFonts w:hint="eastAsia" w:ascii="仿宋" w:hAnsi="仿宋" w:eastAsia="仿宋" w:cs="仿宋"/>
                <w:color w:val="auto"/>
                <w:sz w:val="24"/>
                <w:szCs w:val="24"/>
                <w:highlight w:val="none"/>
              </w:rPr>
            </w:pPr>
          </w:p>
        </w:tc>
        <w:tc>
          <w:tcPr>
            <w:tcW w:w="53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223628">
            <w:pPr>
              <w:widowControl/>
              <w:spacing w:beforeLines="0" w:afterLine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按采购人要求提供评价结果、评价清单、评价反馈报告等。</w:t>
            </w:r>
          </w:p>
        </w:tc>
        <w:tc>
          <w:tcPr>
            <w:tcW w:w="11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57D54D">
            <w:pPr>
              <w:widowControl/>
              <w:spacing w:beforeLines="0" w:afterLine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承诺函</w:t>
            </w:r>
          </w:p>
        </w:tc>
      </w:tr>
    </w:tbl>
    <w:p w14:paraId="617737F1">
      <w:pPr>
        <w:autoSpaceDE w:val="0"/>
        <w:autoSpaceDN w:val="0"/>
        <w:adjustRightInd w:val="0"/>
        <w:snapToGrid w:val="0"/>
        <w:spacing w:before="156" w:beforeLines="50" w:afterLines="0"/>
        <w:jc w:val="left"/>
        <w:rPr>
          <w:rFonts w:hint="eastAsia" w:ascii="仿宋_GB2312" w:hAnsi="宋体" w:eastAsia="仿宋_GB2312" w:cs="宋体"/>
          <w:b/>
          <w:snapToGrid w:val="0"/>
          <w:color w:val="auto"/>
          <w:kern w:val="0"/>
          <w:sz w:val="24"/>
          <w:szCs w:val="24"/>
          <w:highlight w:val="none"/>
          <w:lang w:val="zh-CN"/>
        </w:rPr>
      </w:pPr>
    </w:p>
    <w:p w14:paraId="59E3B653">
      <w:pPr>
        <w:numPr>
          <w:ilvl w:val="0"/>
          <w:numId w:val="2"/>
        </w:numPr>
        <w:spacing w:beforeLines="0" w:afterLines="0"/>
        <w:outlineLvl w:val="0"/>
        <w:rPr>
          <w:rFonts w:hint="eastAsia" w:ascii="仿宋_GB2312" w:hAnsi="宋体" w:eastAsia="仿宋_GB2312" w:cs="仿宋"/>
          <w:b/>
          <w:color w:val="auto"/>
          <w:kern w:val="0"/>
          <w:sz w:val="28"/>
          <w:szCs w:val="28"/>
          <w:highlight w:val="none"/>
          <w:shd w:val="clear" w:color="auto" w:fill="FFFFFF"/>
        </w:rPr>
      </w:pPr>
      <w:r>
        <w:rPr>
          <w:rFonts w:hint="eastAsia" w:ascii="仿宋_GB2312" w:hAnsi="宋体" w:eastAsia="仿宋_GB2312" w:cs="仿宋"/>
          <w:b/>
          <w:color w:val="auto"/>
          <w:kern w:val="0"/>
          <w:sz w:val="28"/>
          <w:szCs w:val="28"/>
          <w:highlight w:val="none"/>
          <w:shd w:val="clear" w:color="auto" w:fill="FFFFFF"/>
        </w:rPr>
        <w:t>系统功能要求</w:t>
      </w:r>
    </w:p>
    <w:p w14:paraId="29CD6081">
      <w:pPr>
        <w:snapToGrid w:val="0"/>
        <w:spacing w:beforeLines="0" w:afterLines="0" w:line="360" w:lineRule="auto"/>
        <w:ind w:firstLine="480" w:firstLineChars="200"/>
        <w:rPr>
          <w:rFonts w:hint="eastAsia" w:ascii="仿宋" w:hAnsi="仿宋" w:eastAsia="仿宋" w:cs="仿宋"/>
          <w:b/>
          <w:color w:val="auto"/>
          <w:kern w:val="0"/>
          <w:sz w:val="28"/>
          <w:szCs w:val="28"/>
          <w:highlight w:val="none"/>
          <w:shd w:val="clear" w:color="auto" w:fill="FFFFFF"/>
        </w:rPr>
      </w:pPr>
      <w:r>
        <w:rPr>
          <w:rFonts w:hint="eastAsia" w:ascii="仿宋" w:hAnsi="仿宋" w:eastAsia="仿宋" w:cs="仿宋"/>
          <w:color w:val="auto"/>
          <w:sz w:val="24"/>
          <w:szCs w:val="24"/>
          <w:highlight w:val="none"/>
        </w:rPr>
        <w:t>供应商的送审系统功能需足够强大，可高质量完成我校校外同行专家评审工作。相关系统功能与要求指标需现场演示，并接受我校相关部门的抽检核查。</w:t>
      </w:r>
    </w:p>
    <w:tbl>
      <w:tblPr>
        <w:tblStyle w:val="5"/>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345"/>
        <w:gridCol w:w="1066"/>
        <w:gridCol w:w="5091"/>
        <w:gridCol w:w="1009"/>
      </w:tblGrid>
      <w:tr w14:paraId="6F53D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E1F6BE">
            <w:pPr>
              <w:spacing w:beforeLines="0" w:afterLines="0"/>
              <w:jc w:val="center"/>
              <w:rPr>
                <w:rFonts w:hint="eastAsia"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序号</w:t>
            </w:r>
          </w:p>
        </w:tc>
        <w:tc>
          <w:tcPr>
            <w:tcW w:w="134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EE00DA">
            <w:pPr>
              <w:widowControl/>
              <w:spacing w:beforeLines="0" w:afterLines="0"/>
              <w:jc w:val="center"/>
              <w:rPr>
                <w:rFonts w:hint="eastAsia"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指标项</w:t>
            </w:r>
          </w:p>
        </w:tc>
        <w:tc>
          <w:tcPr>
            <w:tcW w:w="10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8E9A14">
            <w:pPr>
              <w:widowControl/>
              <w:spacing w:beforeLines="0" w:afterLines="0"/>
              <w:jc w:val="center"/>
              <w:rPr>
                <w:rFonts w:hint="eastAsia"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重要性</w:t>
            </w:r>
          </w:p>
        </w:tc>
        <w:tc>
          <w:tcPr>
            <w:tcW w:w="50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36E503">
            <w:pPr>
              <w:widowControl/>
              <w:spacing w:beforeLines="0" w:afterLines="0"/>
              <w:jc w:val="center"/>
              <w:rPr>
                <w:rFonts w:hint="eastAsia"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指标要求</w:t>
            </w:r>
          </w:p>
        </w:tc>
        <w:tc>
          <w:tcPr>
            <w:tcW w:w="10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C03AFC">
            <w:pPr>
              <w:widowControl/>
              <w:spacing w:beforeLines="0" w:afterLines="0"/>
              <w:jc w:val="center"/>
              <w:rPr>
                <w:rFonts w:hint="eastAsia"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证明材料要求</w:t>
            </w:r>
          </w:p>
        </w:tc>
      </w:tr>
      <w:tr w14:paraId="71679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0"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543126A">
            <w:pPr>
              <w:spacing w:beforeLines="0" w:afterLines="0"/>
              <w:jc w:val="center"/>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1345"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D67AF6B">
            <w:pPr>
              <w:widowControl/>
              <w:spacing w:beforeLines="0" w:afterLines="0"/>
              <w:jc w:val="center"/>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专家匹配要求</w:t>
            </w:r>
          </w:p>
        </w:tc>
        <w:tc>
          <w:tcPr>
            <w:tcW w:w="10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6DF3DF">
            <w:pPr>
              <w:spacing w:beforeLines="0" w:afterLines="0"/>
              <w:jc w:val="center"/>
              <w:rPr>
                <w:rFonts w:hint="eastAsia" w:ascii="仿宋" w:hAnsi="仿宋" w:eastAsia="仿宋" w:cs="仿宋"/>
                <w:b/>
                <w:color w:val="auto"/>
                <w:sz w:val="24"/>
                <w:szCs w:val="24"/>
                <w:highlight w:val="none"/>
              </w:rPr>
            </w:pPr>
            <w:r>
              <w:rPr>
                <w:rFonts w:hint="eastAsia" w:ascii="仿宋_GB2312" w:hAnsi="宋体" w:eastAsia="仿宋_GB2312" w:cs="宋体"/>
                <w:snapToGrid w:val="0"/>
                <w:color w:val="auto"/>
                <w:kern w:val="0"/>
                <w:sz w:val="24"/>
                <w:szCs w:val="24"/>
                <w:highlight w:val="none"/>
                <w:lang w:val="zh-CN"/>
              </w:rPr>
              <w:t>#</w:t>
            </w:r>
          </w:p>
        </w:tc>
        <w:tc>
          <w:tcPr>
            <w:tcW w:w="50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837D9D">
            <w:pPr>
              <w:spacing w:beforeLines="0" w:afterLines="0"/>
              <w:jc w:val="lef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能根据申报人的申报学科、研究方向和申报高级职称类型精确分类等信息匹配符合要求的评审专家，可以确保评审的专业性和匹配的精准性</w:t>
            </w:r>
          </w:p>
        </w:tc>
        <w:tc>
          <w:tcPr>
            <w:tcW w:w="10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2B54FA">
            <w:pPr>
              <w:widowControl/>
              <w:spacing w:beforeLines="0" w:afterLines="0"/>
              <w:jc w:val="center"/>
              <w:rPr>
                <w:rFonts w:hint="eastAsia" w:ascii="仿宋_GB2312" w:hAnsi="宋体" w:eastAsia="仿宋_GB2312"/>
                <w:b/>
                <w:color w:val="auto"/>
                <w:sz w:val="24"/>
                <w:szCs w:val="24"/>
                <w:highlight w:val="none"/>
              </w:rPr>
            </w:pPr>
            <w:r>
              <w:rPr>
                <w:rFonts w:hint="eastAsia" w:ascii="仿宋" w:hAnsi="仿宋" w:eastAsia="仿宋" w:cs="仿宋"/>
                <w:color w:val="auto"/>
                <w:sz w:val="24"/>
                <w:szCs w:val="24"/>
                <w:highlight w:val="none"/>
              </w:rPr>
              <w:t>现场演示</w:t>
            </w:r>
          </w:p>
        </w:tc>
      </w:tr>
      <w:tr w14:paraId="02D37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8" w:hRule="atLeast"/>
          <w:jc w:val="center"/>
        </w:trPr>
        <w:tc>
          <w:tcPr>
            <w:tcW w:w="9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6BED4E6">
            <w:pPr>
              <w:spacing w:beforeLines="0" w:afterLines="0"/>
              <w:jc w:val="center"/>
              <w:rPr>
                <w:rFonts w:hint="eastAsia" w:ascii="仿宋_GB2312" w:hAnsi="宋体" w:eastAsia="仿宋_GB2312"/>
                <w:color w:val="auto"/>
                <w:sz w:val="24"/>
                <w:szCs w:val="24"/>
                <w:highlight w:val="none"/>
              </w:rPr>
            </w:pPr>
          </w:p>
        </w:tc>
        <w:tc>
          <w:tcPr>
            <w:tcW w:w="134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ADB0541">
            <w:pPr>
              <w:widowControl/>
              <w:spacing w:beforeLines="0" w:afterLines="0"/>
              <w:jc w:val="center"/>
              <w:rPr>
                <w:rFonts w:hint="eastAsia" w:ascii="仿宋_GB2312" w:hAnsi="宋体" w:eastAsia="仿宋_GB2312"/>
                <w:color w:val="auto"/>
                <w:sz w:val="24"/>
                <w:szCs w:val="24"/>
                <w:highlight w:val="none"/>
              </w:rPr>
            </w:pPr>
          </w:p>
        </w:tc>
        <w:tc>
          <w:tcPr>
            <w:tcW w:w="10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344A1D">
            <w:pPr>
              <w:spacing w:beforeLines="0" w:afterLines="0"/>
              <w:jc w:val="center"/>
              <w:rPr>
                <w:rFonts w:hint="eastAsia" w:ascii="仿宋" w:hAnsi="仿宋" w:eastAsia="仿宋" w:cs="仿宋"/>
                <w:b/>
                <w:color w:val="auto"/>
                <w:sz w:val="24"/>
                <w:szCs w:val="24"/>
                <w:highlight w:val="none"/>
                <w:lang w:val="zh-CN"/>
              </w:rPr>
            </w:pPr>
            <w:r>
              <w:rPr>
                <w:rFonts w:hint="eastAsia" w:ascii="仿宋_GB2312" w:hAnsi="宋体" w:eastAsia="仿宋_GB2312" w:cs="宋体"/>
                <w:snapToGrid w:val="0"/>
                <w:color w:val="auto"/>
                <w:kern w:val="0"/>
                <w:sz w:val="24"/>
                <w:szCs w:val="24"/>
                <w:highlight w:val="none"/>
                <w:lang w:val="zh-CN"/>
              </w:rPr>
              <w:t>#</w:t>
            </w:r>
          </w:p>
        </w:tc>
        <w:tc>
          <w:tcPr>
            <w:tcW w:w="50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0A5C8A">
            <w:pPr>
              <w:snapToGrid w:val="0"/>
              <w:spacing w:beforeLines="0" w:afterLines="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能支持选送的</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位专家来自不同学校；并支持精准送审，能准确选择送审高校层次（985/211/双一流等），选择二级学科、研究方向，选择专家岗位级别（四级岗</w:t>
            </w:r>
            <w:r>
              <w:rPr>
                <w:rFonts w:hint="eastAsia" w:ascii="仿宋" w:hAnsi="仿宋" w:eastAsia="仿宋" w:cs="仿宋"/>
                <w:color w:val="auto"/>
                <w:sz w:val="24"/>
                <w:szCs w:val="24"/>
                <w:highlight w:val="none"/>
                <w:lang w:val="en-US" w:eastAsia="zh-CN"/>
              </w:rPr>
              <w:t>及以上</w:t>
            </w:r>
            <w:r>
              <w:rPr>
                <w:rFonts w:hint="eastAsia" w:ascii="仿宋" w:hAnsi="仿宋" w:eastAsia="仿宋" w:cs="仿宋"/>
                <w:color w:val="auto"/>
                <w:sz w:val="24"/>
                <w:szCs w:val="24"/>
                <w:highlight w:val="none"/>
              </w:rPr>
              <w:t>），选择国家和省级教学名师，选择国家级各类人才，选择专家年龄段等。</w:t>
            </w:r>
          </w:p>
        </w:tc>
        <w:tc>
          <w:tcPr>
            <w:tcW w:w="10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FB3E46">
            <w:pPr>
              <w:widowControl/>
              <w:spacing w:beforeLines="0" w:afterLines="0"/>
              <w:jc w:val="center"/>
              <w:rPr>
                <w:rFonts w:hint="eastAsia" w:ascii="仿宋_GB2312" w:hAnsi="宋体" w:eastAsia="仿宋_GB2312"/>
                <w:b/>
                <w:color w:val="auto"/>
                <w:sz w:val="24"/>
                <w:szCs w:val="24"/>
                <w:highlight w:val="none"/>
              </w:rPr>
            </w:pPr>
            <w:r>
              <w:rPr>
                <w:rFonts w:hint="eastAsia" w:ascii="仿宋" w:hAnsi="仿宋" w:eastAsia="仿宋" w:cs="仿宋"/>
                <w:color w:val="auto"/>
                <w:sz w:val="24"/>
                <w:szCs w:val="24"/>
                <w:highlight w:val="none"/>
              </w:rPr>
              <w:t>现场演示</w:t>
            </w:r>
          </w:p>
        </w:tc>
      </w:tr>
      <w:tr w14:paraId="0CA16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AB63C92">
            <w:pPr>
              <w:spacing w:beforeLines="0" w:afterLines="0"/>
              <w:jc w:val="center"/>
              <w:rPr>
                <w:rFonts w:hint="eastAsia" w:ascii="仿宋_GB2312" w:hAnsi="宋体" w:eastAsia="仿宋_GB2312"/>
                <w:color w:val="auto"/>
                <w:sz w:val="24"/>
                <w:szCs w:val="24"/>
                <w:highlight w:val="none"/>
              </w:rPr>
            </w:pPr>
          </w:p>
        </w:tc>
        <w:tc>
          <w:tcPr>
            <w:tcW w:w="134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345AB59">
            <w:pPr>
              <w:widowControl/>
              <w:spacing w:beforeLines="0" w:afterLines="0"/>
              <w:jc w:val="center"/>
              <w:rPr>
                <w:rFonts w:hint="eastAsia" w:ascii="仿宋_GB2312" w:hAnsi="宋体" w:eastAsia="仿宋_GB2312"/>
                <w:color w:val="auto"/>
                <w:sz w:val="24"/>
                <w:szCs w:val="24"/>
                <w:highlight w:val="none"/>
              </w:rPr>
            </w:pPr>
          </w:p>
        </w:tc>
        <w:tc>
          <w:tcPr>
            <w:tcW w:w="10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A887FB">
            <w:pPr>
              <w:spacing w:beforeLines="0" w:afterLines="0"/>
              <w:jc w:val="center"/>
              <w:rPr>
                <w:rFonts w:hint="eastAsia" w:ascii="仿宋" w:hAnsi="仿宋" w:eastAsia="仿宋" w:cs="仿宋"/>
                <w:b/>
                <w:color w:val="auto"/>
                <w:sz w:val="24"/>
                <w:szCs w:val="24"/>
                <w:highlight w:val="none"/>
                <w:lang w:val="zh-CN"/>
              </w:rPr>
            </w:pPr>
            <w:r>
              <w:rPr>
                <w:rFonts w:hint="eastAsia" w:ascii="仿宋_GB2312" w:hAnsi="宋体" w:eastAsia="仿宋_GB2312" w:cs="宋体"/>
                <w:snapToGrid w:val="0"/>
                <w:color w:val="auto"/>
                <w:kern w:val="0"/>
                <w:sz w:val="24"/>
                <w:szCs w:val="24"/>
                <w:highlight w:val="none"/>
                <w:lang w:val="zh-CN"/>
              </w:rPr>
              <w:t>#</w:t>
            </w:r>
          </w:p>
        </w:tc>
        <w:tc>
          <w:tcPr>
            <w:tcW w:w="50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DB07A7">
            <w:pPr>
              <w:spacing w:beforeLines="0" w:afterLines="0"/>
              <w:jc w:val="lef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系统可满足服务需求中按照教育部学科评估排名进行推荐送审，且可满足各类不同需求，专家所在学科需高于或等于我校所在学科等级；能满足服务需求中的回避要求，定向回避特定专家或相关学校等。</w:t>
            </w:r>
          </w:p>
        </w:tc>
        <w:tc>
          <w:tcPr>
            <w:tcW w:w="10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BAA9FE">
            <w:pPr>
              <w:widowControl/>
              <w:spacing w:beforeLines="0" w:afterLines="0"/>
              <w:jc w:val="center"/>
              <w:rPr>
                <w:rFonts w:hint="eastAsia" w:ascii="仿宋_GB2312" w:hAnsi="宋体" w:eastAsia="仿宋_GB2312"/>
                <w:b/>
                <w:color w:val="auto"/>
                <w:sz w:val="24"/>
                <w:szCs w:val="24"/>
                <w:highlight w:val="none"/>
              </w:rPr>
            </w:pPr>
            <w:r>
              <w:rPr>
                <w:rFonts w:hint="eastAsia" w:ascii="仿宋" w:hAnsi="仿宋" w:eastAsia="仿宋" w:cs="仿宋"/>
                <w:color w:val="auto"/>
                <w:sz w:val="24"/>
                <w:szCs w:val="24"/>
                <w:highlight w:val="none"/>
              </w:rPr>
              <w:t>现场演示</w:t>
            </w:r>
          </w:p>
        </w:tc>
      </w:tr>
      <w:tr w14:paraId="2A1D8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9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723AF2">
            <w:pPr>
              <w:spacing w:beforeLines="0" w:afterLines="0"/>
              <w:jc w:val="center"/>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c>
          <w:tcPr>
            <w:tcW w:w="134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880874">
            <w:pPr>
              <w:widowControl/>
              <w:spacing w:beforeLines="0" w:afterLines="0"/>
              <w:jc w:val="center"/>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系统安全要求</w:t>
            </w:r>
          </w:p>
        </w:tc>
        <w:tc>
          <w:tcPr>
            <w:tcW w:w="10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EE4B13">
            <w:pPr>
              <w:spacing w:beforeLines="0" w:afterLines="0"/>
              <w:jc w:val="center"/>
              <w:rPr>
                <w:rFonts w:hint="eastAsia" w:ascii="仿宋" w:hAnsi="仿宋" w:eastAsia="仿宋" w:cs="仿宋"/>
                <w:b/>
                <w:color w:val="auto"/>
                <w:sz w:val="24"/>
                <w:szCs w:val="24"/>
                <w:highlight w:val="none"/>
              </w:rPr>
            </w:pPr>
            <w:r>
              <w:rPr>
                <w:rFonts w:hint="eastAsia" w:ascii="仿宋_GB2312" w:hAnsi="宋体" w:eastAsia="仿宋_GB2312" w:cs="宋体"/>
                <w:snapToGrid w:val="0"/>
                <w:color w:val="auto"/>
                <w:kern w:val="0"/>
                <w:sz w:val="24"/>
                <w:szCs w:val="24"/>
                <w:highlight w:val="none"/>
                <w:lang w:val="zh-CN"/>
              </w:rPr>
              <w:t>★</w:t>
            </w:r>
          </w:p>
        </w:tc>
        <w:tc>
          <w:tcPr>
            <w:tcW w:w="50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834F48">
            <w:pPr>
              <w:spacing w:beforeLines="0" w:afterLines="0"/>
              <w:jc w:val="lef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评审系统具有高标准安全性及保密性，获得信息安全等级保护认证。</w:t>
            </w:r>
          </w:p>
        </w:tc>
        <w:tc>
          <w:tcPr>
            <w:tcW w:w="10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0FBA65">
            <w:pPr>
              <w:widowControl/>
              <w:spacing w:beforeLines="0" w:afterLines="0"/>
              <w:jc w:val="center"/>
              <w:rPr>
                <w:rFonts w:hint="eastAsia" w:ascii="仿宋_GB2312" w:hAnsi="宋体" w:eastAsia="仿宋_GB2312"/>
                <w:b/>
                <w:color w:val="auto"/>
                <w:sz w:val="24"/>
                <w:szCs w:val="24"/>
                <w:highlight w:val="none"/>
              </w:rPr>
            </w:pPr>
            <w:r>
              <w:rPr>
                <w:rFonts w:hint="eastAsia" w:ascii="仿宋" w:hAnsi="仿宋" w:eastAsia="仿宋" w:cs="仿宋"/>
                <w:b w:val="0"/>
                <w:bCs/>
                <w:color w:val="auto"/>
                <w:sz w:val="24"/>
                <w:szCs w:val="24"/>
                <w:highlight w:val="none"/>
              </w:rPr>
              <w:t>提供证书复印件</w:t>
            </w:r>
          </w:p>
        </w:tc>
      </w:tr>
      <w:tr w14:paraId="5B5A2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900"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CE0B6BB">
            <w:pPr>
              <w:spacing w:beforeLines="0" w:afterLines="0"/>
              <w:jc w:val="center"/>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c>
          <w:tcPr>
            <w:tcW w:w="1345"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294800D">
            <w:pPr>
              <w:widowControl/>
              <w:spacing w:beforeLines="0" w:afterLines="0"/>
              <w:jc w:val="center"/>
              <w:rPr>
                <w:rFonts w:hint="eastAsia" w:ascii="方正仿宋_GB18030" w:hAnsi="方正仿宋_GB18030" w:eastAsia="方正仿宋_GB18030" w:cs="方正仿宋_GB18030"/>
                <w:b/>
                <w:color w:val="auto"/>
                <w:sz w:val="24"/>
                <w:szCs w:val="24"/>
                <w:highlight w:val="none"/>
              </w:rPr>
            </w:pPr>
            <w:r>
              <w:rPr>
                <w:rFonts w:hint="eastAsia" w:ascii="仿宋_GB2312" w:hAnsi="宋体" w:eastAsia="仿宋_GB2312"/>
                <w:color w:val="auto"/>
                <w:sz w:val="24"/>
                <w:szCs w:val="24"/>
                <w:highlight w:val="none"/>
              </w:rPr>
              <w:t>平台功能要求</w:t>
            </w:r>
          </w:p>
        </w:tc>
        <w:tc>
          <w:tcPr>
            <w:tcW w:w="10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7B4775">
            <w:pPr>
              <w:widowControl/>
              <w:spacing w:beforeLines="0" w:afterLines="0"/>
              <w:jc w:val="center"/>
              <w:rPr>
                <w:rFonts w:hint="eastAsia" w:ascii="方正仿宋_GB18030" w:hAnsi="方正仿宋_GB18030" w:eastAsia="方正仿宋_GB18030" w:cs="方正仿宋_GB18030"/>
                <w:color w:val="auto"/>
                <w:sz w:val="24"/>
                <w:szCs w:val="24"/>
                <w:highlight w:val="none"/>
              </w:rPr>
            </w:pPr>
            <w:r>
              <w:rPr>
                <w:rFonts w:hint="eastAsia" w:ascii="仿宋_GB2312" w:hAnsi="宋体" w:eastAsia="仿宋_GB2312" w:cs="宋体"/>
                <w:snapToGrid w:val="0"/>
                <w:color w:val="auto"/>
                <w:kern w:val="0"/>
                <w:sz w:val="24"/>
                <w:szCs w:val="24"/>
                <w:highlight w:val="none"/>
                <w:lang w:val="zh-CN"/>
              </w:rPr>
              <w:t>★</w:t>
            </w:r>
          </w:p>
        </w:tc>
        <w:tc>
          <w:tcPr>
            <w:tcW w:w="50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ECE479">
            <w:pPr>
              <w:widowControl/>
              <w:spacing w:beforeLines="0" w:afterLines="0"/>
              <w:jc w:val="left"/>
              <w:rPr>
                <w:rFonts w:hint="eastAsia" w:ascii="方正仿宋_GB18030" w:hAnsi="方正仿宋_GB18030" w:eastAsia="仿宋" w:cs="方正仿宋_GB18030"/>
                <w:color w:val="auto"/>
                <w:sz w:val="24"/>
                <w:szCs w:val="24"/>
                <w:highlight w:val="none"/>
              </w:rPr>
            </w:pPr>
            <w:r>
              <w:rPr>
                <w:rFonts w:hint="eastAsia" w:ascii="仿宋" w:hAnsi="仿宋" w:eastAsia="仿宋" w:cs="仿宋"/>
                <w:color w:val="auto"/>
                <w:sz w:val="24"/>
                <w:szCs w:val="24"/>
                <w:highlight w:val="none"/>
              </w:rPr>
              <w:t>具有独立的线上评审系统，可实现全程电子无纸化评审方式，比如专家线上签名等。</w:t>
            </w:r>
            <w:r>
              <w:rPr>
                <w:rFonts w:hint="eastAsia" w:ascii="方正仿宋_GB18030" w:hAnsi="方正仿宋_GB18030" w:eastAsia="方正仿宋_GB18030" w:cs="方正仿宋_GB18030"/>
                <w:color w:val="auto"/>
                <w:sz w:val="24"/>
                <w:szCs w:val="24"/>
                <w:highlight w:val="none"/>
              </w:rPr>
              <w:t>评审系统可为采购人提供独立的登录界面和高校专用专属的域名，可定制名称及图片。</w:t>
            </w:r>
          </w:p>
        </w:tc>
        <w:tc>
          <w:tcPr>
            <w:tcW w:w="10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A9DD1E">
            <w:pPr>
              <w:widowControl/>
              <w:spacing w:beforeLines="0" w:afterLines="0"/>
              <w:jc w:val="center"/>
              <w:rPr>
                <w:rFonts w:hint="eastAsia" w:ascii="仿宋_GB2312" w:hAnsi="宋体" w:eastAsia="仿宋_GB2312"/>
                <w:b/>
                <w:color w:val="auto"/>
                <w:sz w:val="24"/>
                <w:szCs w:val="24"/>
                <w:highlight w:val="none"/>
              </w:rPr>
            </w:pPr>
            <w:r>
              <w:rPr>
                <w:rFonts w:hint="eastAsia" w:ascii="仿宋" w:hAnsi="仿宋" w:eastAsia="仿宋" w:cs="仿宋"/>
                <w:color w:val="auto"/>
                <w:sz w:val="24"/>
                <w:szCs w:val="24"/>
                <w:highlight w:val="none"/>
              </w:rPr>
              <w:t>现场演示</w:t>
            </w:r>
          </w:p>
        </w:tc>
      </w:tr>
      <w:tr w14:paraId="0DDE3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900" w:type="dxa"/>
            <w:vMerge w:val="continue"/>
            <w:tcBorders>
              <w:left w:val="single" w:color="auto" w:sz="4" w:space="0"/>
              <w:right w:val="single" w:color="auto" w:sz="4" w:space="0"/>
              <w:tl2br w:val="nil"/>
              <w:tr2bl w:val="nil"/>
            </w:tcBorders>
            <w:noWrap w:val="0"/>
            <w:vAlign w:val="center"/>
          </w:tcPr>
          <w:p w14:paraId="19C92F32">
            <w:pPr>
              <w:spacing w:beforeLines="0" w:afterLines="0"/>
              <w:jc w:val="center"/>
              <w:rPr>
                <w:rFonts w:hint="eastAsia" w:ascii="仿宋_GB2312" w:hAnsi="宋体" w:eastAsia="仿宋_GB2312"/>
                <w:color w:val="auto"/>
                <w:sz w:val="24"/>
                <w:szCs w:val="24"/>
                <w:highlight w:val="none"/>
              </w:rPr>
            </w:pPr>
          </w:p>
        </w:tc>
        <w:tc>
          <w:tcPr>
            <w:tcW w:w="1345" w:type="dxa"/>
            <w:vMerge w:val="continue"/>
            <w:tcBorders>
              <w:left w:val="single" w:color="auto" w:sz="4" w:space="0"/>
              <w:right w:val="single" w:color="auto" w:sz="4" w:space="0"/>
              <w:tl2br w:val="nil"/>
              <w:tr2bl w:val="nil"/>
            </w:tcBorders>
            <w:noWrap w:val="0"/>
            <w:vAlign w:val="center"/>
          </w:tcPr>
          <w:p w14:paraId="02CD8581">
            <w:pPr>
              <w:widowControl/>
              <w:spacing w:beforeLines="0" w:afterLines="0"/>
              <w:jc w:val="center"/>
              <w:rPr>
                <w:rFonts w:hint="eastAsia" w:ascii="仿宋_GB2312" w:hAnsi="宋体" w:eastAsia="仿宋_GB2312"/>
                <w:color w:val="auto"/>
                <w:sz w:val="24"/>
                <w:szCs w:val="24"/>
                <w:highlight w:val="none"/>
              </w:rPr>
            </w:pPr>
          </w:p>
        </w:tc>
        <w:tc>
          <w:tcPr>
            <w:tcW w:w="10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62796A">
            <w:pPr>
              <w:spacing w:beforeLines="0" w:afterLines="0"/>
              <w:jc w:val="center"/>
              <w:rPr>
                <w:rFonts w:hint="eastAsia" w:ascii="仿宋_GB2312" w:hAnsi="宋体" w:eastAsia="仿宋_GB2312" w:cs="宋体"/>
                <w:snapToGrid w:val="0"/>
                <w:color w:val="auto"/>
                <w:kern w:val="0"/>
                <w:sz w:val="24"/>
                <w:szCs w:val="24"/>
                <w:highlight w:val="none"/>
                <w:lang w:val="zh-CN" w:eastAsia="zh-CN" w:bidi="ar-SA"/>
              </w:rPr>
            </w:pPr>
            <w:r>
              <w:rPr>
                <w:rFonts w:hint="eastAsia" w:ascii="仿宋_GB2312" w:hAnsi="宋体" w:eastAsia="仿宋_GB2312" w:cs="宋体"/>
                <w:snapToGrid w:val="0"/>
                <w:color w:val="auto"/>
                <w:kern w:val="0"/>
                <w:sz w:val="24"/>
                <w:szCs w:val="24"/>
                <w:highlight w:val="none"/>
                <w:lang w:val="en-US" w:eastAsia="zh-CN"/>
              </w:rPr>
              <w:t>★</w:t>
            </w:r>
          </w:p>
        </w:tc>
        <w:tc>
          <w:tcPr>
            <w:tcW w:w="50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10A6A0">
            <w:pPr>
              <w:spacing w:beforeLines="0" w:afterLines="0"/>
              <w:jc w:val="left"/>
              <w:rPr>
                <w:rFonts w:hint="eastAsia" w:ascii="仿宋" w:hAnsi="仿宋" w:eastAsia="仿宋" w:cs="仿宋"/>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rPr>
              <w:t>评审系统支持</w:t>
            </w:r>
            <w:r>
              <w:rPr>
                <w:rFonts w:hint="eastAsia" w:ascii="仿宋" w:hAnsi="仿宋" w:eastAsia="仿宋" w:cs="仿宋"/>
                <w:color w:val="auto"/>
                <w:sz w:val="24"/>
                <w:szCs w:val="24"/>
                <w:highlight w:val="none"/>
                <w:lang w:val="en-US" w:eastAsia="zh-CN"/>
              </w:rPr>
              <w:t>多种评审信息导入方式，支持单个被评人自行录入评审信息、甲方指定人员审核，支持甲方指定人员批量录入被评人信息等。</w:t>
            </w:r>
          </w:p>
          <w:p w14:paraId="7A465246">
            <w:pPr>
              <w:spacing w:beforeLines="0" w:afterLine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系统可对被评人清单进行校验，并提示填报错误具体信息。</w:t>
            </w:r>
          </w:p>
        </w:tc>
        <w:tc>
          <w:tcPr>
            <w:tcW w:w="10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D639B4">
            <w:pPr>
              <w:widowControl/>
              <w:spacing w:beforeLines="0" w:afterLines="0"/>
              <w:jc w:val="center"/>
              <w:rPr>
                <w:rFonts w:hint="eastAsia" w:ascii="仿宋_GB2312" w:hAnsi="宋体" w:eastAsia="仿宋_GB2312" w:cs="Times New Roman"/>
                <w:b w:val="0"/>
                <w:bCs/>
                <w:color w:val="auto"/>
                <w:kern w:val="2"/>
                <w:sz w:val="24"/>
                <w:szCs w:val="24"/>
                <w:highlight w:val="none"/>
                <w:lang w:val="en-US" w:eastAsia="zh-CN" w:bidi="ar-SA"/>
              </w:rPr>
            </w:pPr>
            <w:r>
              <w:rPr>
                <w:rFonts w:hint="eastAsia" w:ascii="仿宋_GB2312" w:hAnsi="宋体" w:eastAsia="仿宋_GB2312"/>
                <w:b w:val="0"/>
                <w:bCs/>
                <w:color w:val="auto"/>
                <w:sz w:val="24"/>
                <w:szCs w:val="24"/>
                <w:highlight w:val="none"/>
                <w:lang w:val="en-US" w:eastAsia="zh-CN"/>
              </w:rPr>
              <w:t>现场演示</w:t>
            </w:r>
          </w:p>
        </w:tc>
      </w:tr>
      <w:tr w14:paraId="11B54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900" w:type="dxa"/>
            <w:vMerge w:val="continue"/>
            <w:tcBorders>
              <w:left w:val="single" w:color="auto" w:sz="4" w:space="0"/>
              <w:right w:val="single" w:color="auto" w:sz="4" w:space="0"/>
              <w:tl2br w:val="nil"/>
              <w:tr2bl w:val="nil"/>
            </w:tcBorders>
            <w:noWrap w:val="0"/>
            <w:vAlign w:val="center"/>
          </w:tcPr>
          <w:p w14:paraId="4AB718FA">
            <w:pPr>
              <w:spacing w:beforeLines="0" w:afterLines="0"/>
              <w:jc w:val="center"/>
              <w:rPr>
                <w:rFonts w:hint="eastAsia" w:ascii="仿宋_GB2312" w:hAnsi="宋体" w:eastAsia="仿宋_GB2312"/>
                <w:color w:val="auto"/>
                <w:sz w:val="24"/>
                <w:szCs w:val="24"/>
                <w:highlight w:val="none"/>
              </w:rPr>
            </w:pPr>
          </w:p>
        </w:tc>
        <w:tc>
          <w:tcPr>
            <w:tcW w:w="1345" w:type="dxa"/>
            <w:vMerge w:val="continue"/>
            <w:tcBorders>
              <w:left w:val="single" w:color="auto" w:sz="4" w:space="0"/>
              <w:right w:val="single" w:color="auto" w:sz="4" w:space="0"/>
              <w:tl2br w:val="nil"/>
              <w:tr2bl w:val="nil"/>
            </w:tcBorders>
            <w:noWrap w:val="0"/>
            <w:vAlign w:val="center"/>
          </w:tcPr>
          <w:p w14:paraId="7CA93B45">
            <w:pPr>
              <w:widowControl/>
              <w:spacing w:beforeLines="0" w:afterLines="0"/>
              <w:jc w:val="center"/>
              <w:rPr>
                <w:rFonts w:hint="eastAsia" w:ascii="仿宋_GB2312" w:hAnsi="宋体" w:eastAsia="仿宋_GB2312"/>
                <w:color w:val="auto"/>
                <w:sz w:val="24"/>
                <w:szCs w:val="24"/>
                <w:highlight w:val="none"/>
              </w:rPr>
            </w:pPr>
          </w:p>
        </w:tc>
        <w:tc>
          <w:tcPr>
            <w:tcW w:w="10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F87DEB">
            <w:pPr>
              <w:spacing w:beforeLines="0" w:afterLines="0"/>
              <w:jc w:val="center"/>
              <w:rPr>
                <w:rFonts w:hint="eastAsia" w:ascii="Calibri" w:hAnsi="Calibri" w:eastAsia="宋体" w:cs="Times New Roman"/>
                <w:kern w:val="2"/>
                <w:sz w:val="21"/>
                <w:szCs w:val="22"/>
                <w:lang w:val="zh-CN" w:eastAsia="zh-CN" w:bidi="ar-SA"/>
              </w:rPr>
            </w:pPr>
            <w:r>
              <w:rPr>
                <w:rFonts w:hint="eastAsia"/>
                <w:lang w:val="zh-CN"/>
              </w:rPr>
              <w:t>★</w:t>
            </w:r>
          </w:p>
        </w:tc>
        <w:tc>
          <w:tcPr>
            <w:tcW w:w="50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07A4B45">
            <w:pPr>
              <w:spacing w:beforeLines="0" w:afterLines="0"/>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评审平台支持采购人多种查询评审结果。可筛选近三个月、近半年、近一年的评审订单，点击查看详情，可查看订单的进度完成情况，可查看进度概况包括送审总数、已送审数、已完成数及未完成数。可查看结论统计包括达到和未达到的人数。并可查看结果（评阅意见书）明细。</w:t>
            </w:r>
          </w:p>
        </w:tc>
        <w:tc>
          <w:tcPr>
            <w:tcW w:w="10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FED5DD">
            <w:pPr>
              <w:spacing w:beforeLines="0" w:afterLines="0"/>
              <w:jc w:val="center"/>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现场演示</w:t>
            </w:r>
          </w:p>
        </w:tc>
      </w:tr>
      <w:tr w14:paraId="69245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900" w:type="dxa"/>
            <w:vMerge w:val="continue"/>
            <w:tcBorders>
              <w:left w:val="single" w:color="auto" w:sz="4" w:space="0"/>
              <w:right w:val="single" w:color="auto" w:sz="4" w:space="0"/>
              <w:tl2br w:val="nil"/>
              <w:tr2bl w:val="nil"/>
            </w:tcBorders>
            <w:noWrap w:val="0"/>
            <w:vAlign w:val="center"/>
          </w:tcPr>
          <w:p w14:paraId="6FE5E30B">
            <w:pPr>
              <w:spacing w:beforeLines="0" w:afterLines="0"/>
              <w:jc w:val="center"/>
              <w:rPr>
                <w:rFonts w:hint="eastAsia" w:ascii="仿宋_GB2312" w:hAnsi="宋体" w:eastAsia="仿宋_GB2312"/>
                <w:color w:val="auto"/>
                <w:sz w:val="24"/>
                <w:szCs w:val="24"/>
                <w:highlight w:val="none"/>
              </w:rPr>
            </w:pPr>
          </w:p>
        </w:tc>
        <w:tc>
          <w:tcPr>
            <w:tcW w:w="1345" w:type="dxa"/>
            <w:vMerge w:val="continue"/>
            <w:tcBorders>
              <w:left w:val="single" w:color="auto" w:sz="4" w:space="0"/>
              <w:right w:val="single" w:color="auto" w:sz="4" w:space="0"/>
              <w:tl2br w:val="nil"/>
              <w:tr2bl w:val="nil"/>
            </w:tcBorders>
            <w:noWrap w:val="0"/>
            <w:vAlign w:val="center"/>
          </w:tcPr>
          <w:p w14:paraId="5A6B67C3">
            <w:pPr>
              <w:widowControl/>
              <w:spacing w:beforeLines="0" w:afterLines="0"/>
              <w:jc w:val="center"/>
              <w:rPr>
                <w:rFonts w:hint="eastAsia" w:ascii="仿宋_GB2312" w:hAnsi="宋体" w:eastAsia="仿宋_GB2312"/>
                <w:color w:val="auto"/>
                <w:sz w:val="24"/>
                <w:szCs w:val="24"/>
                <w:highlight w:val="none"/>
              </w:rPr>
            </w:pPr>
          </w:p>
        </w:tc>
        <w:tc>
          <w:tcPr>
            <w:tcW w:w="10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B9646C">
            <w:pPr>
              <w:spacing w:beforeLines="0" w:afterLines="0"/>
              <w:jc w:val="center"/>
              <w:rPr>
                <w:rFonts w:hint="eastAsia"/>
                <w:lang w:val="zh-CN"/>
              </w:rPr>
            </w:pPr>
            <w:r>
              <w:rPr>
                <w:rFonts w:hint="eastAsia"/>
                <w:lang w:val="zh-CN"/>
              </w:rPr>
              <w:t>★</w:t>
            </w:r>
          </w:p>
        </w:tc>
        <w:tc>
          <w:tcPr>
            <w:tcW w:w="50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17180A">
            <w:pPr>
              <w:spacing w:beforeLines="0" w:afterLine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审平台支持被评人二级单位负责人查询评审结果。被评人二级单位负责人可点击查看本的单位被评人详情，可查看订单的进度完成情况，可查看进度概况包括送审总数、已送审数、已完成数及未完成数。可查看结论统计包括达到和未达到的人数。并可查看结果（评阅意见书）明细。</w:t>
            </w:r>
          </w:p>
        </w:tc>
        <w:tc>
          <w:tcPr>
            <w:tcW w:w="10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D3917A">
            <w:pPr>
              <w:spacing w:beforeLines="0" w:afterLines="0"/>
              <w:jc w:val="center"/>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现场演示</w:t>
            </w:r>
          </w:p>
        </w:tc>
      </w:tr>
      <w:tr w14:paraId="345B7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0" w:hRule="atLeast"/>
          <w:jc w:val="center"/>
        </w:trPr>
        <w:tc>
          <w:tcPr>
            <w:tcW w:w="9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9041E4B">
            <w:pPr>
              <w:spacing w:beforeLines="0" w:afterLines="0"/>
              <w:jc w:val="center"/>
              <w:rPr>
                <w:rFonts w:hint="eastAsia" w:ascii="仿宋_GB2312" w:hAnsi="宋体" w:eastAsia="仿宋_GB2312"/>
                <w:color w:val="auto"/>
                <w:sz w:val="24"/>
                <w:szCs w:val="24"/>
                <w:highlight w:val="none"/>
              </w:rPr>
            </w:pPr>
          </w:p>
        </w:tc>
        <w:tc>
          <w:tcPr>
            <w:tcW w:w="134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2C085EA">
            <w:pPr>
              <w:widowControl/>
              <w:spacing w:beforeLines="0" w:afterLines="0"/>
              <w:jc w:val="center"/>
              <w:rPr>
                <w:rFonts w:hint="eastAsia" w:ascii="仿宋_GB2312" w:hAnsi="宋体" w:eastAsia="仿宋_GB2312"/>
                <w:color w:val="auto"/>
                <w:sz w:val="24"/>
                <w:szCs w:val="24"/>
                <w:highlight w:val="none"/>
              </w:rPr>
            </w:pPr>
          </w:p>
        </w:tc>
        <w:tc>
          <w:tcPr>
            <w:tcW w:w="10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853302">
            <w:pPr>
              <w:spacing w:beforeLines="0" w:afterLines="0"/>
              <w:jc w:val="center"/>
              <w:rPr>
                <w:rFonts w:hint="eastAsia" w:ascii="仿宋" w:hAnsi="仿宋" w:eastAsia="仿宋" w:cs="仿宋"/>
                <w:b/>
                <w:color w:val="auto"/>
                <w:sz w:val="24"/>
                <w:szCs w:val="24"/>
                <w:highlight w:val="none"/>
              </w:rPr>
            </w:pPr>
            <w:r>
              <w:rPr>
                <w:rFonts w:hint="eastAsia" w:ascii="仿宋_GB2312" w:hAnsi="宋体" w:eastAsia="仿宋_GB2312" w:cs="宋体"/>
                <w:snapToGrid w:val="0"/>
                <w:color w:val="auto"/>
                <w:kern w:val="0"/>
                <w:sz w:val="24"/>
                <w:szCs w:val="24"/>
                <w:highlight w:val="none"/>
                <w:lang w:val="zh-CN"/>
              </w:rPr>
              <w:t>★</w:t>
            </w:r>
          </w:p>
        </w:tc>
        <w:tc>
          <w:tcPr>
            <w:tcW w:w="50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980D39">
            <w:pPr>
              <w:spacing w:beforeLines="0" w:afterLines="0"/>
              <w:jc w:val="left"/>
              <w:rPr>
                <w:rFonts w:hint="eastAsia" w:ascii="仿宋" w:hAnsi="仿宋" w:eastAsia="仿宋" w:cs="仿宋"/>
                <w:b/>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评审系统支持多种评审结果导出功能，可订制评审问题及评审意见表版式，可通过上传评审意见表模板（采购人指定模板），根据评审意见表模板定制评审问题。</w:t>
            </w:r>
            <w:r>
              <w:rPr>
                <w:rFonts w:hint="eastAsia" w:ascii="仿宋" w:hAnsi="仿宋" w:eastAsia="仿宋" w:cs="仿宋"/>
                <w:color w:val="auto"/>
                <w:sz w:val="24"/>
                <w:szCs w:val="24"/>
                <w:highlight w:val="none"/>
              </w:rPr>
              <w:t>包括审批表和代表作的传输导入，能根据我校要求自动汇总评价结果，支持评价结果的批量下载，下载的评价结果可自由选择是否带平台电子签章，是否含有专家所在学校、专家签名、是否含有专家信息等各种我校需要的不同版本的评议意见表</w:t>
            </w:r>
            <w:r>
              <w:rPr>
                <w:rFonts w:hint="eastAsia" w:ascii="仿宋" w:hAnsi="仿宋" w:eastAsia="仿宋" w:cs="仿宋"/>
                <w:color w:val="auto"/>
                <w:sz w:val="24"/>
                <w:szCs w:val="24"/>
                <w:highlight w:val="none"/>
                <w:lang w:eastAsia="zh-CN"/>
              </w:rPr>
              <w:t>。</w:t>
            </w:r>
          </w:p>
        </w:tc>
        <w:tc>
          <w:tcPr>
            <w:tcW w:w="10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3C04E3">
            <w:pPr>
              <w:widowControl/>
              <w:spacing w:beforeLines="0" w:afterLines="0"/>
              <w:jc w:val="center"/>
              <w:rPr>
                <w:rFonts w:hint="eastAsia" w:ascii="仿宋_GB2312" w:hAnsi="宋体" w:eastAsia="仿宋_GB2312"/>
                <w:b/>
                <w:color w:val="auto"/>
                <w:sz w:val="24"/>
                <w:szCs w:val="24"/>
                <w:highlight w:val="none"/>
              </w:rPr>
            </w:pPr>
            <w:r>
              <w:rPr>
                <w:rFonts w:hint="eastAsia" w:ascii="仿宋" w:hAnsi="仿宋" w:eastAsia="仿宋" w:cs="仿宋"/>
                <w:color w:val="auto"/>
                <w:sz w:val="24"/>
                <w:szCs w:val="24"/>
                <w:highlight w:val="none"/>
              </w:rPr>
              <w:t>现场演示</w:t>
            </w:r>
          </w:p>
        </w:tc>
      </w:tr>
      <w:tr w14:paraId="2858E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00"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240CCF10">
            <w:pPr>
              <w:spacing w:beforeLines="0" w:afterLines="0"/>
              <w:jc w:val="center"/>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w:t>
            </w:r>
          </w:p>
        </w:tc>
        <w:tc>
          <w:tcPr>
            <w:tcW w:w="1345"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4A94776">
            <w:pPr>
              <w:widowControl/>
              <w:spacing w:beforeLines="0" w:afterLines="0"/>
              <w:jc w:val="center"/>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系统功能要求</w:t>
            </w:r>
          </w:p>
        </w:tc>
        <w:tc>
          <w:tcPr>
            <w:tcW w:w="10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BBFDE3">
            <w:pPr>
              <w:spacing w:beforeLines="0" w:afterLines="0"/>
              <w:jc w:val="center"/>
              <w:rPr>
                <w:rFonts w:hint="eastAsia" w:ascii="仿宋" w:hAnsi="仿宋" w:eastAsia="仿宋" w:cs="仿宋"/>
                <w:color w:val="auto"/>
                <w:sz w:val="21"/>
                <w:szCs w:val="21"/>
                <w:highlight w:val="none"/>
              </w:rPr>
            </w:pPr>
            <w:r>
              <w:rPr>
                <w:rFonts w:hint="eastAsia" w:ascii="仿宋_GB2312" w:hAnsi="宋体" w:eastAsia="仿宋_GB2312" w:cs="宋体"/>
                <w:snapToGrid w:val="0"/>
                <w:color w:val="auto"/>
                <w:kern w:val="0"/>
                <w:sz w:val="24"/>
                <w:szCs w:val="24"/>
                <w:highlight w:val="none"/>
                <w:lang w:val="zh-CN"/>
              </w:rPr>
              <w:t>★</w:t>
            </w:r>
          </w:p>
        </w:tc>
        <w:tc>
          <w:tcPr>
            <w:tcW w:w="50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BE7B10">
            <w:pPr>
              <w:snapToGrid w:val="0"/>
              <w:spacing w:beforeLines="0" w:afterLine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能实现专家独立账号登陆，并自行管理评审进度和评审信息，评审提交的结果除专家本人外，任何人不得变动修改</w:t>
            </w:r>
          </w:p>
        </w:tc>
        <w:tc>
          <w:tcPr>
            <w:tcW w:w="10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A742C4">
            <w:pPr>
              <w:widowControl/>
              <w:spacing w:beforeLines="0" w:afterLines="0"/>
              <w:jc w:val="center"/>
              <w:rPr>
                <w:rFonts w:hint="eastAsia" w:ascii="仿宋_GB2312" w:hAnsi="宋体" w:eastAsia="仿宋_GB2312"/>
                <w:b/>
                <w:color w:val="auto"/>
                <w:sz w:val="24"/>
                <w:szCs w:val="24"/>
                <w:highlight w:val="none"/>
              </w:rPr>
            </w:pPr>
            <w:r>
              <w:rPr>
                <w:rFonts w:hint="eastAsia" w:ascii="仿宋" w:hAnsi="仿宋" w:eastAsia="仿宋" w:cs="仿宋"/>
                <w:color w:val="auto"/>
                <w:sz w:val="24"/>
                <w:szCs w:val="24"/>
                <w:highlight w:val="none"/>
              </w:rPr>
              <w:t>现场演示</w:t>
            </w:r>
          </w:p>
        </w:tc>
      </w:tr>
      <w:tr w14:paraId="1A22A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B7945C5">
            <w:pPr>
              <w:spacing w:beforeLines="0" w:afterLines="0"/>
              <w:jc w:val="center"/>
              <w:rPr>
                <w:rFonts w:hint="eastAsia" w:ascii="仿宋_GB2312" w:hAnsi="宋体" w:eastAsia="仿宋_GB2312"/>
                <w:color w:val="auto"/>
                <w:sz w:val="24"/>
                <w:szCs w:val="24"/>
                <w:highlight w:val="none"/>
              </w:rPr>
            </w:pPr>
          </w:p>
        </w:tc>
        <w:tc>
          <w:tcPr>
            <w:tcW w:w="134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53BE16F">
            <w:pPr>
              <w:widowControl/>
              <w:spacing w:beforeLines="0" w:afterLines="0"/>
              <w:jc w:val="center"/>
              <w:rPr>
                <w:rFonts w:hint="eastAsia" w:ascii="仿宋_GB2312" w:hAnsi="宋体" w:eastAsia="仿宋_GB2312"/>
                <w:b/>
                <w:color w:val="auto"/>
                <w:sz w:val="24"/>
                <w:szCs w:val="24"/>
                <w:highlight w:val="none"/>
              </w:rPr>
            </w:pPr>
          </w:p>
        </w:tc>
        <w:tc>
          <w:tcPr>
            <w:tcW w:w="10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1AE14A">
            <w:pPr>
              <w:spacing w:beforeLines="0" w:afterLines="0"/>
              <w:jc w:val="center"/>
              <w:rPr>
                <w:rFonts w:hint="eastAsia" w:ascii="仿宋" w:hAnsi="仿宋" w:eastAsia="仿宋" w:cs="仿宋"/>
                <w:b/>
                <w:color w:val="auto"/>
                <w:sz w:val="24"/>
                <w:szCs w:val="24"/>
                <w:highlight w:val="none"/>
              </w:rPr>
            </w:pPr>
            <w:r>
              <w:rPr>
                <w:rFonts w:hint="eastAsia" w:ascii="仿宋_GB2312" w:hAnsi="宋体" w:eastAsia="仿宋_GB2312" w:cs="宋体"/>
                <w:snapToGrid w:val="0"/>
                <w:color w:val="auto"/>
                <w:kern w:val="0"/>
                <w:sz w:val="24"/>
                <w:szCs w:val="24"/>
                <w:highlight w:val="none"/>
                <w:lang w:val="zh-CN"/>
              </w:rPr>
              <w:t>#</w:t>
            </w:r>
          </w:p>
        </w:tc>
        <w:tc>
          <w:tcPr>
            <w:tcW w:w="50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26DB07">
            <w:pPr>
              <w:snapToGrid w:val="0"/>
              <w:spacing w:beforeLines="0" w:afterLines="0"/>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rPr>
              <w:t>能根据我校分类分型分送，送审类型包括但不限于：教学科研型、教学型、科研型、</w:t>
            </w:r>
            <w:r>
              <w:rPr>
                <w:rFonts w:hint="eastAsia" w:ascii="仿宋" w:hAnsi="仿宋" w:eastAsia="仿宋" w:cs="仿宋"/>
                <w:color w:val="auto"/>
                <w:sz w:val="24"/>
                <w:szCs w:val="24"/>
                <w:highlight w:val="none"/>
                <w:lang w:val="en-US" w:eastAsia="zh-CN"/>
              </w:rPr>
              <w:t>科研与</w:t>
            </w:r>
            <w:r>
              <w:rPr>
                <w:rFonts w:hint="eastAsia" w:ascii="仿宋" w:hAnsi="仿宋" w:eastAsia="仿宋" w:cs="仿宋"/>
                <w:color w:val="auto"/>
                <w:sz w:val="24"/>
                <w:szCs w:val="24"/>
                <w:highlight w:val="none"/>
              </w:rPr>
              <w:t>社会服务型</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部分指定类型或学科</w:t>
            </w:r>
            <w:r>
              <w:rPr>
                <w:rFonts w:hint="eastAsia" w:ascii="仿宋" w:hAnsi="仿宋" w:eastAsia="仿宋" w:cs="仿宋"/>
                <w:color w:val="auto"/>
                <w:sz w:val="24"/>
                <w:szCs w:val="24"/>
                <w:highlight w:val="none"/>
                <w:lang w:val="en-US" w:eastAsia="zh-CN"/>
              </w:rPr>
              <w:t>可按</w:t>
            </w:r>
            <w:bookmarkStart w:id="4" w:name="_GoBack"/>
            <w:bookmarkEnd w:id="4"/>
            <w:r>
              <w:rPr>
                <w:rFonts w:hint="eastAsia" w:ascii="仿宋" w:hAnsi="仿宋" w:eastAsia="仿宋" w:cs="仿宋"/>
                <w:color w:val="auto"/>
                <w:sz w:val="24"/>
                <w:szCs w:val="24"/>
                <w:highlight w:val="none"/>
              </w:rPr>
              <w:t>需送审至三级岗及以上教授或国家级专家或省级教学名师专家评审等</w:t>
            </w:r>
            <w:r>
              <w:rPr>
                <w:rFonts w:hint="eastAsia" w:ascii="仿宋" w:hAnsi="仿宋" w:eastAsia="仿宋" w:cs="仿宋"/>
                <w:color w:val="auto"/>
                <w:sz w:val="24"/>
                <w:szCs w:val="24"/>
                <w:highlight w:val="none"/>
                <w:lang w:eastAsia="zh-CN"/>
              </w:rPr>
              <w:t>。</w:t>
            </w:r>
          </w:p>
        </w:tc>
        <w:tc>
          <w:tcPr>
            <w:tcW w:w="10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CCB1FA">
            <w:pPr>
              <w:widowControl/>
              <w:spacing w:beforeLines="0" w:afterLines="0"/>
              <w:jc w:val="center"/>
              <w:rPr>
                <w:rFonts w:hint="eastAsia" w:ascii="仿宋_GB2312" w:hAnsi="宋体" w:eastAsia="仿宋_GB2312"/>
                <w:b/>
                <w:color w:val="auto"/>
                <w:sz w:val="24"/>
                <w:szCs w:val="24"/>
                <w:highlight w:val="none"/>
              </w:rPr>
            </w:pPr>
            <w:r>
              <w:rPr>
                <w:rFonts w:hint="eastAsia" w:ascii="仿宋" w:hAnsi="仿宋" w:eastAsia="仿宋" w:cs="仿宋"/>
                <w:color w:val="auto"/>
                <w:sz w:val="24"/>
                <w:szCs w:val="24"/>
                <w:highlight w:val="none"/>
              </w:rPr>
              <w:t>现场演示</w:t>
            </w:r>
          </w:p>
        </w:tc>
      </w:tr>
      <w:tr w14:paraId="55F7C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53DF860">
            <w:pPr>
              <w:spacing w:beforeLines="0" w:afterLines="0"/>
              <w:jc w:val="center"/>
              <w:rPr>
                <w:rFonts w:hint="eastAsia" w:ascii="仿宋_GB2312" w:hAnsi="宋体" w:eastAsia="仿宋_GB2312"/>
                <w:color w:val="auto"/>
                <w:sz w:val="24"/>
                <w:szCs w:val="24"/>
                <w:highlight w:val="none"/>
              </w:rPr>
            </w:pPr>
          </w:p>
        </w:tc>
        <w:tc>
          <w:tcPr>
            <w:tcW w:w="134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DDE7D43">
            <w:pPr>
              <w:widowControl/>
              <w:spacing w:beforeLines="0" w:afterLines="0"/>
              <w:jc w:val="center"/>
              <w:rPr>
                <w:rFonts w:hint="eastAsia" w:ascii="仿宋_GB2312" w:hAnsi="宋体" w:eastAsia="仿宋_GB2312"/>
                <w:b/>
                <w:color w:val="auto"/>
                <w:sz w:val="24"/>
                <w:szCs w:val="24"/>
                <w:highlight w:val="none"/>
              </w:rPr>
            </w:pPr>
          </w:p>
        </w:tc>
        <w:tc>
          <w:tcPr>
            <w:tcW w:w="10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A54A95">
            <w:pPr>
              <w:widowControl/>
              <w:spacing w:beforeLines="0" w:afterLines="0"/>
              <w:jc w:val="center"/>
              <w:rPr>
                <w:rFonts w:hint="eastAsia" w:ascii="方正仿宋_GB18030" w:hAnsi="方正仿宋_GB18030" w:eastAsia="方正仿宋_GB18030" w:cs="方正仿宋_GB18030"/>
                <w:color w:val="auto"/>
                <w:kern w:val="2"/>
                <w:sz w:val="24"/>
                <w:szCs w:val="24"/>
                <w:highlight w:val="none"/>
                <w:lang w:val="zh-CN" w:eastAsia="zh-CN" w:bidi="ar-SA"/>
              </w:rPr>
            </w:pPr>
            <w:r>
              <w:rPr>
                <w:rFonts w:hint="eastAsia" w:ascii="仿宋_GB2312" w:hAnsi="宋体" w:eastAsia="仿宋_GB2312" w:cs="宋体"/>
                <w:snapToGrid w:val="0"/>
                <w:color w:val="auto"/>
                <w:kern w:val="0"/>
                <w:sz w:val="24"/>
                <w:szCs w:val="24"/>
                <w:highlight w:val="none"/>
                <w:lang w:val="zh-CN"/>
              </w:rPr>
              <w:t>★</w:t>
            </w:r>
          </w:p>
        </w:tc>
        <w:tc>
          <w:tcPr>
            <w:tcW w:w="50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B52F1E">
            <w:pPr>
              <w:widowControl/>
              <w:spacing w:beforeLines="0" w:afterLines="0"/>
              <w:jc w:val="left"/>
              <w:rPr>
                <w:rFonts w:hint="eastAsia" w:ascii="方正仿宋_GB18030" w:hAnsi="方正仿宋_GB18030" w:eastAsia="方正仿宋_GB18030" w:cs="方正仿宋_GB18030"/>
                <w:color w:val="auto"/>
                <w:kern w:val="2"/>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rPr>
              <w:t>评审平台支持根据评审需要，精准邀请各年龄段专家。能按照设置的参数自动匹配专家，可以按关键词、研究方向耦合匹配。</w:t>
            </w:r>
          </w:p>
        </w:tc>
        <w:tc>
          <w:tcPr>
            <w:tcW w:w="10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2DF924">
            <w:pPr>
              <w:widowControl/>
              <w:spacing w:beforeLines="0" w:afterLines="0"/>
              <w:jc w:val="center"/>
              <w:rPr>
                <w:rFonts w:hint="eastAsia" w:ascii="仿宋_GB2312" w:hAnsi="宋体" w:eastAsia="仿宋_GB2312" w:cs="Times New Roman"/>
                <w:color w:val="auto"/>
                <w:kern w:val="2"/>
                <w:sz w:val="24"/>
                <w:szCs w:val="24"/>
                <w:highlight w:val="none"/>
                <w:lang w:val="en-US" w:eastAsia="zh-CN" w:bidi="ar-SA"/>
              </w:rPr>
            </w:pPr>
            <w:r>
              <w:rPr>
                <w:rFonts w:hint="eastAsia" w:ascii="仿宋" w:hAnsi="仿宋" w:eastAsia="仿宋" w:cs="仿宋"/>
                <w:color w:val="auto"/>
                <w:sz w:val="24"/>
                <w:szCs w:val="24"/>
                <w:highlight w:val="none"/>
              </w:rPr>
              <w:t>现场演示</w:t>
            </w:r>
          </w:p>
        </w:tc>
      </w:tr>
      <w:tr w14:paraId="138FB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9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1DC9FE7">
            <w:pPr>
              <w:widowControl/>
              <w:spacing w:beforeLines="0" w:afterLines="0"/>
              <w:jc w:val="center"/>
              <w:rPr>
                <w:rFonts w:hint="eastAsia" w:ascii="方正仿宋_GB18030" w:hAnsi="方正仿宋_GB18030" w:eastAsia="方正仿宋_GB18030" w:cs="方正仿宋_GB18030"/>
                <w:color w:val="auto"/>
                <w:sz w:val="24"/>
                <w:szCs w:val="24"/>
                <w:highlight w:val="none"/>
              </w:rPr>
            </w:pPr>
          </w:p>
        </w:tc>
        <w:tc>
          <w:tcPr>
            <w:tcW w:w="134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03D552E">
            <w:pPr>
              <w:widowControl/>
              <w:spacing w:beforeLines="0" w:afterLines="0"/>
              <w:jc w:val="center"/>
              <w:rPr>
                <w:rFonts w:hint="eastAsia" w:ascii="方正仿宋_GB18030" w:hAnsi="方正仿宋_GB18030" w:eastAsia="方正仿宋_GB18030" w:cs="方正仿宋_GB18030"/>
                <w:color w:val="auto"/>
                <w:sz w:val="24"/>
                <w:szCs w:val="24"/>
                <w:highlight w:val="none"/>
              </w:rPr>
            </w:pPr>
          </w:p>
        </w:tc>
        <w:tc>
          <w:tcPr>
            <w:tcW w:w="10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34FC72D">
            <w:pPr>
              <w:widowControl/>
              <w:spacing w:beforeLines="0" w:afterLines="0"/>
              <w:jc w:val="center"/>
              <w:rPr>
                <w:rFonts w:hint="eastAsia" w:ascii="方正仿宋_GB18030" w:hAnsi="方正仿宋_GB18030" w:eastAsia="方正仿宋_GB18030" w:cs="方正仿宋_GB18030"/>
                <w:color w:val="auto"/>
                <w:sz w:val="24"/>
                <w:szCs w:val="24"/>
                <w:highlight w:val="none"/>
              </w:rPr>
            </w:pPr>
            <w:r>
              <w:rPr>
                <w:rFonts w:hint="eastAsia" w:ascii="仿宋_GB2312" w:hAnsi="宋体" w:eastAsia="仿宋_GB2312" w:cs="宋体"/>
                <w:snapToGrid w:val="0"/>
                <w:color w:val="auto"/>
                <w:kern w:val="0"/>
                <w:sz w:val="24"/>
                <w:szCs w:val="24"/>
                <w:highlight w:val="none"/>
                <w:lang w:val="zh-CN"/>
              </w:rPr>
              <w:t>★</w:t>
            </w:r>
          </w:p>
        </w:tc>
        <w:tc>
          <w:tcPr>
            <w:tcW w:w="50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912892">
            <w:pPr>
              <w:widowControl/>
              <w:spacing w:beforeLines="0" w:afterLines="0"/>
              <w:jc w:val="lef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系统支持多次关联匹配、差额匹配、补充匹配及联合匹配专家；实现对历史参评专家松紧程度关联度匹配。</w:t>
            </w:r>
          </w:p>
        </w:tc>
        <w:tc>
          <w:tcPr>
            <w:tcW w:w="10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E3A85C">
            <w:pPr>
              <w:widowControl/>
              <w:spacing w:beforeLines="0" w:afterLines="0"/>
              <w:jc w:val="center"/>
              <w:rPr>
                <w:rFonts w:hint="eastAsia" w:ascii="仿宋_GB2312" w:hAnsi="宋体" w:eastAsia="仿宋_GB2312"/>
                <w:color w:val="auto"/>
                <w:sz w:val="24"/>
                <w:szCs w:val="24"/>
                <w:highlight w:val="none"/>
              </w:rPr>
            </w:pPr>
            <w:r>
              <w:rPr>
                <w:rFonts w:hint="eastAsia" w:ascii="仿宋" w:hAnsi="仿宋" w:eastAsia="仿宋" w:cs="仿宋"/>
                <w:color w:val="auto"/>
                <w:sz w:val="24"/>
                <w:szCs w:val="24"/>
                <w:highlight w:val="none"/>
              </w:rPr>
              <w:t>现场演示</w:t>
            </w:r>
          </w:p>
        </w:tc>
      </w:tr>
    </w:tbl>
    <w:p w14:paraId="5E3F7E78">
      <w:pPr>
        <w:autoSpaceDE w:val="0"/>
        <w:autoSpaceDN w:val="0"/>
        <w:adjustRightInd w:val="0"/>
        <w:snapToGrid w:val="0"/>
        <w:spacing w:before="156" w:beforeLines="50" w:afterLines="0" w:line="360" w:lineRule="auto"/>
        <w:jc w:val="left"/>
        <w:rPr>
          <w:rFonts w:hint="eastAsia" w:ascii="仿宋_GB2312" w:hAnsi="宋体" w:eastAsia="仿宋_GB2312" w:cs="宋体"/>
          <w:b/>
          <w:snapToGrid w:val="0"/>
          <w:color w:val="auto"/>
          <w:kern w:val="0"/>
          <w:sz w:val="24"/>
          <w:szCs w:val="24"/>
          <w:highlight w:val="none"/>
          <w:lang w:val="zh-CN"/>
        </w:rPr>
      </w:pPr>
      <w:r>
        <w:rPr>
          <w:rFonts w:hint="eastAsia" w:ascii="仿宋_GB2312" w:hAnsi="宋体" w:eastAsia="仿宋_GB2312" w:cs="宋体"/>
          <w:b/>
          <w:snapToGrid w:val="0"/>
          <w:color w:val="auto"/>
          <w:kern w:val="0"/>
          <w:sz w:val="24"/>
          <w:szCs w:val="24"/>
          <w:highlight w:val="none"/>
          <w:lang w:val="zh-CN"/>
        </w:rPr>
        <w:t>说明：</w:t>
      </w:r>
    </w:p>
    <w:p w14:paraId="35FCE85D">
      <w:pPr>
        <w:snapToGrid w:val="0"/>
        <w:spacing w:beforeLines="0" w:afterLines="0" w:line="360" w:lineRule="auto"/>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fldChar w:fldCharType="begin"/>
      </w:r>
      <w:r>
        <w:rPr>
          <w:rFonts w:hint="eastAsia" w:ascii="仿宋_GB2312" w:hAnsi="宋体" w:eastAsia="仿宋_GB2312" w:cs="宋体"/>
          <w:snapToGrid w:val="0"/>
          <w:color w:val="auto"/>
          <w:kern w:val="0"/>
          <w:sz w:val="24"/>
          <w:szCs w:val="24"/>
          <w:highlight w:val="none"/>
          <w:lang w:val="zh-CN"/>
        </w:rPr>
        <w:instrText xml:space="preserve">= 1 \* GB3</w:instrText>
      </w:r>
      <w:r>
        <w:rPr>
          <w:rFonts w:hint="eastAsia" w:ascii="仿宋_GB2312" w:hAnsi="宋体" w:eastAsia="仿宋_GB2312" w:cs="宋体"/>
          <w:snapToGrid w:val="0"/>
          <w:color w:val="auto"/>
          <w:kern w:val="0"/>
          <w:sz w:val="24"/>
          <w:szCs w:val="24"/>
          <w:highlight w:val="none"/>
          <w:lang w:val="zh-CN"/>
        </w:rPr>
        <w:fldChar w:fldCharType="separate"/>
      </w:r>
      <w:r>
        <w:rPr>
          <w:rFonts w:hint="eastAsia" w:ascii="仿宋_GB2312" w:hAnsi="宋体" w:eastAsia="仿宋_GB2312" w:cs="宋体"/>
          <w:snapToGrid w:val="0"/>
          <w:color w:val="auto"/>
          <w:kern w:val="0"/>
          <w:sz w:val="24"/>
          <w:szCs w:val="24"/>
          <w:highlight w:val="none"/>
          <w:lang w:val="zh-CN"/>
        </w:rPr>
        <w:t>①</w:t>
      </w:r>
      <w:r>
        <w:rPr>
          <w:rFonts w:hint="eastAsia" w:ascii="仿宋_GB2312" w:hAnsi="宋体" w:eastAsia="仿宋_GB2312" w:cs="宋体"/>
          <w:snapToGrid w:val="0"/>
          <w:color w:val="auto"/>
          <w:kern w:val="0"/>
          <w:sz w:val="24"/>
          <w:szCs w:val="24"/>
          <w:highlight w:val="none"/>
          <w:lang w:val="zh-CN"/>
        </w:rPr>
        <w:fldChar w:fldCharType="end"/>
      </w:r>
      <w:r>
        <w:rPr>
          <w:rFonts w:hint="eastAsia" w:ascii="仿宋_GB2312" w:hAnsi="宋体" w:eastAsia="仿宋_GB2312" w:cs="宋体"/>
          <w:snapToGrid w:val="0"/>
          <w:color w:val="auto"/>
          <w:kern w:val="0"/>
          <w:sz w:val="24"/>
          <w:szCs w:val="24"/>
          <w:highlight w:val="none"/>
          <w:lang w:val="zh-CN"/>
        </w:rPr>
        <w:t>重要性可用“★”“#”表示，</w:t>
      </w:r>
      <w:r>
        <w:rPr>
          <w:rFonts w:hint="eastAsia" w:ascii="仿宋" w:hAnsi="仿宋" w:eastAsia="仿宋" w:cs="仿宋"/>
          <w:color w:val="auto"/>
          <w:sz w:val="24"/>
          <w:szCs w:val="24"/>
          <w:highlight w:val="none"/>
        </w:rPr>
        <w:t>“★”号标注的内容为实质性要求，必须满足或优于该要求，否则按照</w:t>
      </w:r>
      <w:r>
        <w:rPr>
          <w:rFonts w:hint="eastAsia" w:ascii="仿宋" w:hAnsi="仿宋" w:eastAsia="仿宋" w:cs="仿宋"/>
          <w:b/>
          <w:color w:val="auto"/>
          <w:sz w:val="24"/>
          <w:szCs w:val="24"/>
          <w:highlight w:val="none"/>
        </w:rPr>
        <w:t>无效响应处理</w:t>
      </w:r>
      <w:r>
        <w:rPr>
          <w:rFonts w:hint="eastAsia" w:ascii="仿宋" w:hAnsi="仿宋" w:eastAsia="仿宋" w:cs="仿宋"/>
          <w:color w:val="auto"/>
          <w:sz w:val="24"/>
          <w:szCs w:val="24"/>
          <w:highlight w:val="none"/>
        </w:rPr>
        <w:t>。</w:t>
      </w:r>
      <w:r>
        <w:rPr>
          <w:rFonts w:hint="eastAsia" w:ascii="仿宋" w:hAnsi="仿宋" w:eastAsia="仿宋" w:cs="仿宋"/>
          <w:b/>
          <w:color w:val="auto"/>
          <w:sz w:val="24"/>
          <w:szCs w:val="24"/>
          <w:highlight w:val="none"/>
        </w:rPr>
        <w:t>“</w:t>
      </w:r>
      <w:r>
        <w:rPr>
          <w:rFonts w:hint="eastAsia" w:ascii="仿宋_GB2312" w:hAnsi="宋体" w:eastAsia="仿宋_GB2312" w:cs="宋体"/>
          <w:snapToGrid w:val="0"/>
          <w:color w:val="auto"/>
          <w:kern w:val="0"/>
          <w:sz w:val="24"/>
          <w:szCs w:val="24"/>
          <w:highlight w:val="none"/>
          <w:lang w:val="zh-CN"/>
        </w:rPr>
        <w:t>#</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rPr>
        <w:t>号标注的内容为磋商现场演示项，评审专家将根据演示内容进行评分</w:t>
      </w:r>
      <w:r>
        <w:rPr>
          <w:rFonts w:hint="eastAsia" w:ascii="仿宋_GB2312" w:hAnsi="宋体" w:eastAsia="仿宋_GB2312" w:cs="宋体"/>
          <w:snapToGrid w:val="0"/>
          <w:color w:val="auto"/>
          <w:kern w:val="0"/>
          <w:sz w:val="24"/>
          <w:szCs w:val="24"/>
          <w:highlight w:val="none"/>
          <w:lang w:val="zh-CN"/>
        </w:rPr>
        <w:t>；无标识则表示属一般指标项。</w:t>
      </w:r>
    </w:p>
    <w:p w14:paraId="71BDCC0A">
      <w:pPr>
        <w:autoSpaceDE w:val="0"/>
        <w:autoSpaceDN w:val="0"/>
        <w:adjustRightInd w:val="0"/>
        <w:snapToGrid w:val="0"/>
        <w:spacing w:beforeLines="0" w:afterLines="0" w:line="360" w:lineRule="auto"/>
        <w:ind w:firstLine="480" w:firstLineChars="200"/>
        <w:jc w:val="left"/>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fldChar w:fldCharType="begin"/>
      </w:r>
      <w:r>
        <w:rPr>
          <w:rFonts w:hint="eastAsia" w:ascii="仿宋_GB2312" w:hAnsi="宋体" w:eastAsia="仿宋_GB2312" w:cs="宋体"/>
          <w:snapToGrid w:val="0"/>
          <w:color w:val="auto"/>
          <w:kern w:val="0"/>
          <w:sz w:val="24"/>
          <w:szCs w:val="24"/>
          <w:highlight w:val="none"/>
          <w:lang w:val="zh-CN"/>
        </w:rPr>
        <w:instrText xml:space="preserve">= 2 \* GB3</w:instrText>
      </w:r>
      <w:r>
        <w:rPr>
          <w:rFonts w:hint="eastAsia" w:ascii="仿宋_GB2312" w:hAnsi="宋体" w:eastAsia="仿宋_GB2312" w:cs="宋体"/>
          <w:snapToGrid w:val="0"/>
          <w:color w:val="auto"/>
          <w:kern w:val="0"/>
          <w:sz w:val="24"/>
          <w:szCs w:val="24"/>
          <w:highlight w:val="none"/>
          <w:lang w:val="zh-CN"/>
        </w:rPr>
        <w:fldChar w:fldCharType="separate"/>
      </w:r>
      <w:r>
        <w:rPr>
          <w:rFonts w:hint="eastAsia" w:ascii="仿宋_GB2312" w:hAnsi="宋体" w:eastAsia="仿宋_GB2312" w:cs="宋体"/>
          <w:snapToGrid w:val="0"/>
          <w:color w:val="auto"/>
          <w:kern w:val="0"/>
          <w:sz w:val="24"/>
          <w:szCs w:val="24"/>
          <w:highlight w:val="none"/>
          <w:lang w:val="zh-CN"/>
        </w:rPr>
        <w:t>②</w:t>
      </w:r>
      <w:r>
        <w:rPr>
          <w:rFonts w:hint="eastAsia" w:ascii="仿宋_GB2312" w:hAnsi="宋体" w:eastAsia="仿宋_GB2312" w:cs="宋体"/>
          <w:snapToGrid w:val="0"/>
          <w:color w:val="auto"/>
          <w:kern w:val="0"/>
          <w:sz w:val="24"/>
          <w:szCs w:val="24"/>
          <w:highlight w:val="none"/>
          <w:lang w:val="zh-CN"/>
        </w:rPr>
        <w:fldChar w:fldCharType="end"/>
      </w:r>
      <w:r>
        <w:rPr>
          <w:rFonts w:hint="eastAsia" w:ascii="仿宋_GB2312" w:hAnsi="宋体" w:eastAsia="仿宋_GB2312" w:cs="宋体"/>
          <w:snapToGrid w:val="0"/>
          <w:color w:val="auto"/>
          <w:kern w:val="0"/>
          <w:sz w:val="24"/>
          <w:szCs w:val="24"/>
          <w:highlight w:val="none"/>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4623B1D6">
      <w:pPr>
        <w:widowControl/>
        <w:spacing w:beforeLines="0" w:afterLines="0"/>
        <w:jc w:val="left"/>
        <w:rPr>
          <w:rFonts w:hint="eastAsia" w:ascii="仿宋_GB2312" w:hAnsi="宋体" w:eastAsia="仿宋_GB2312" w:cs="仿宋"/>
          <w:b/>
          <w:color w:val="auto"/>
          <w:kern w:val="0"/>
          <w:sz w:val="32"/>
          <w:szCs w:val="28"/>
          <w:highlight w:val="none"/>
          <w:shd w:val="clear" w:color="auto" w:fill="FFFFFF"/>
        </w:rPr>
      </w:pPr>
      <w:r>
        <w:rPr>
          <w:rFonts w:hint="eastAsia" w:ascii="仿宋_GB2312" w:hAnsi="宋体" w:eastAsia="仿宋_GB2312" w:cs="仿宋"/>
          <w:b/>
          <w:color w:val="auto"/>
          <w:kern w:val="0"/>
          <w:sz w:val="32"/>
          <w:szCs w:val="28"/>
          <w:highlight w:val="none"/>
          <w:shd w:val="clear" w:color="auto" w:fill="FFFFFF"/>
        </w:rPr>
        <w:t>四、商务要求</w:t>
      </w:r>
    </w:p>
    <w:tbl>
      <w:tblPr>
        <w:tblStyle w:val="5"/>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1408C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DA6840">
            <w:pPr>
              <w:autoSpaceDE w:val="0"/>
              <w:autoSpaceDN w:val="0"/>
              <w:adjustRightInd w:val="0"/>
              <w:snapToGrid w:val="0"/>
              <w:spacing w:beforeLines="0" w:afterLines="0"/>
              <w:jc w:val="center"/>
              <w:rPr>
                <w:rFonts w:hint="eastAsia" w:ascii="仿宋_GB2312" w:hAnsi="宋体" w:eastAsia="仿宋_GB2312" w:cs="宋体"/>
                <w:b/>
                <w:snapToGrid w:val="0"/>
                <w:color w:val="auto"/>
                <w:kern w:val="0"/>
                <w:sz w:val="24"/>
                <w:szCs w:val="24"/>
                <w:highlight w:val="none"/>
                <w:lang w:val="zh-CN"/>
              </w:rPr>
            </w:pPr>
            <w:r>
              <w:rPr>
                <w:rFonts w:hint="eastAsia" w:ascii="仿宋_GB2312" w:hAnsi="宋体" w:eastAsia="仿宋_GB2312" w:cs="宋体"/>
                <w:b/>
                <w:snapToGrid w:val="0"/>
                <w:color w:val="auto"/>
                <w:kern w:val="0"/>
                <w:sz w:val="24"/>
                <w:szCs w:val="24"/>
                <w:highlight w:val="none"/>
                <w:lang w:val="zh-CN"/>
              </w:rPr>
              <w:t>序号</w:t>
            </w:r>
          </w:p>
        </w:tc>
        <w:tc>
          <w:tcPr>
            <w:tcW w:w="16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44A44A">
            <w:pPr>
              <w:autoSpaceDE w:val="0"/>
              <w:autoSpaceDN w:val="0"/>
              <w:adjustRightInd w:val="0"/>
              <w:snapToGrid w:val="0"/>
              <w:spacing w:beforeLines="0" w:afterLines="0"/>
              <w:jc w:val="center"/>
              <w:rPr>
                <w:rFonts w:hint="eastAsia" w:ascii="仿宋_GB2312" w:hAnsi="宋体" w:eastAsia="仿宋_GB2312" w:cs="宋体"/>
                <w:b/>
                <w:snapToGrid w:val="0"/>
                <w:color w:val="auto"/>
                <w:kern w:val="0"/>
                <w:sz w:val="24"/>
                <w:szCs w:val="24"/>
                <w:highlight w:val="none"/>
                <w:lang w:val="zh-CN"/>
              </w:rPr>
            </w:pPr>
            <w:r>
              <w:rPr>
                <w:rFonts w:hint="eastAsia" w:ascii="仿宋_GB2312" w:hAnsi="宋体" w:eastAsia="仿宋_GB2312" w:cs="宋体"/>
                <w:b/>
                <w:snapToGrid w:val="0"/>
                <w:color w:val="auto"/>
                <w:kern w:val="0"/>
                <w:sz w:val="24"/>
                <w:szCs w:val="24"/>
                <w:highlight w:val="none"/>
                <w:lang w:val="zh-CN"/>
              </w:rPr>
              <w:t>指标项</w:t>
            </w:r>
          </w:p>
        </w:tc>
        <w:tc>
          <w:tcPr>
            <w:tcW w:w="9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3A0B5D">
            <w:pPr>
              <w:autoSpaceDE w:val="0"/>
              <w:autoSpaceDN w:val="0"/>
              <w:adjustRightInd w:val="0"/>
              <w:snapToGrid w:val="0"/>
              <w:spacing w:beforeLines="0" w:afterLines="0"/>
              <w:jc w:val="center"/>
              <w:rPr>
                <w:rFonts w:hint="eastAsia" w:ascii="仿宋_GB2312" w:hAnsi="宋体" w:eastAsia="仿宋_GB2312" w:cs="宋体"/>
                <w:b/>
                <w:snapToGrid w:val="0"/>
                <w:color w:val="auto"/>
                <w:kern w:val="0"/>
                <w:sz w:val="24"/>
                <w:szCs w:val="24"/>
                <w:highlight w:val="none"/>
                <w:lang w:val="zh-CN"/>
              </w:rPr>
            </w:pPr>
            <w:r>
              <w:rPr>
                <w:rFonts w:hint="eastAsia" w:ascii="仿宋_GB2312" w:hAnsi="宋体" w:eastAsia="仿宋_GB2312" w:cs="宋体"/>
                <w:b/>
                <w:snapToGrid w:val="0"/>
                <w:color w:val="auto"/>
                <w:kern w:val="0"/>
                <w:sz w:val="24"/>
                <w:szCs w:val="24"/>
                <w:highlight w:val="none"/>
                <w:lang w:val="zh-CN"/>
              </w:rPr>
              <w:t>重要性</w:t>
            </w:r>
          </w:p>
        </w:tc>
        <w:tc>
          <w:tcPr>
            <w:tcW w:w="52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4B8EC08">
            <w:pPr>
              <w:autoSpaceDE w:val="0"/>
              <w:autoSpaceDN w:val="0"/>
              <w:adjustRightInd w:val="0"/>
              <w:snapToGrid w:val="0"/>
              <w:spacing w:beforeLines="0" w:afterLines="0"/>
              <w:jc w:val="center"/>
              <w:rPr>
                <w:rFonts w:hint="eastAsia" w:ascii="仿宋_GB2312" w:hAnsi="宋体" w:eastAsia="仿宋_GB2312" w:cs="宋体"/>
                <w:b/>
                <w:snapToGrid w:val="0"/>
                <w:color w:val="auto"/>
                <w:kern w:val="0"/>
                <w:sz w:val="24"/>
                <w:szCs w:val="24"/>
                <w:highlight w:val="none"/>
                <w:lang w:val="zh-CN"/>
              </w:rPr>
            </w:pPr>
            <w:r>
              <w:rPr>
                <w:rFonts w:hint="eastAsia" w:ascii="仿宋_GB2312" w:hAnsi="宋体" w:eastAsia="仿宋_GB2312" w:cs="宋体"/>
                <w:b/>
                <w:snapToGrid w:val="0"/>
                <w:color w:val="auto"/>
                <w:kern w:val="0"/>
                <w:sz w:val="24"/>
                <w:szCs w:val="24"/>
                <w:highlight w:val="none"/>
                <w:lang w:val="zh-CN"/>
              </w:rPr>
              <w:t>指标要求</w:t>
            </w:r>
          </w:p>
        </w:tc>
      </w:tr>
      <w:tr w14:paraId="76255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F30778">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1</w:t>
            </w:r>
          </w:p>
        </w:tc>
        <w:tc>
          <w:tcPr>
            <w:tcW w:w="16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36C286">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服务期</w:t>
            </w:r>
          </w:p>
        </w:tc>
        <w:tc>
          <w:tcPr>
            <w:tcW w:w="9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E94D5E">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w:t>
            </w:r>
          </w:p>
        </w:tc>
        <w:tc>
          <w:tcPr>
            <w:tcW w:w="52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444F65">
            <w:pPr>
              <w:autoSpaceDE w:val="0"/>
              <w:autoSpaceDN w:val="0"/>
              <w:spacing w:beforeLines="0" w:afterLines="0" w:line="360" w:lineRule="auto"/>
              <w:jc w:val="left"/>
              <w:rPr>
                <w:rFonts w:hint="eastAsia" w:ascii="仿宋_GB2312" w:hAnsi="宋体" w:eastAsia="方正仿宋_GB18030" w:cs="宋体"/>
                <w:snapToGrid w:val="0"/>
                <w:color w:val="auto"/>
                <w:kern w:val="0"/>
                <w:sz w:val="24"/>
                <w:szCs w:val="24"/>
                <w:highlight w:val="none"/>
                <w:lang w:val="zh-CN"/>
              </w:rPr>
            </w:pPr>
            <w:r>
              <w:rPr>
                <w:rFonts w:hint="eastAsia" w:ascii="方正仿宋_GB18030" w:hAnsi="方正仿宋_GB18030" w:eastAsia="方正仿宋_GB18030" w:cs="方正仿宋_GB18030"/>
                <w:color w:val="auto"/>
                <w:sz w:val="24"/>
                <w:szCs w:val="24"/>
                <w:highlight w:val="none"/>
              </w:rPr>
              <w:t>自签订合同之日起，服务有效期为1年。</w:t>
            </w:r>
          </w:p>
        </w:tc>
      </w:tr>
      <w:tr w14:paraId="638BD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A41021">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rPr>
            </w:pPr>
            <w:r>
              <w:rPr>
                <w:rFonts w:hint="eastAsia" w:ascii="仿宋_GB2312" w:hAnsi="宋体" w:eastAsia="仿宋_GB2312" w:cs="宋体"/>
                <w:snapToGrid w:val="0"/>
                <w:color w:val="auto"/>
                <w:kern w:val="0"/>
                <w:sz w:val="24"/>
                <w:szCs w:val="24"/>
                <w:highlight w:val="none"/>
              </w:rPr>
              <w:t>2</w:t>
            </w:r>
          </w:p>
        </w:tc>
        <w:tc>
          <w:tcPr>
            <w:tcW w:w="16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81844A">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服务地点</w:t>
            </w:r>
          </w:p>
        </w:tc>
        <w:tc>
          <w:tcPr>
            <w:tcW w:w="9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359C3F">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p>
        </w:tc>
        <w:tc>
          <w:tcPr>
            <w:tcW w:w="52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6003A7">
            <w:pPr>
              <w:autoSpaceDE w:val="0"/>
              <w:autoSpaceDN w:val="0"/>
              <w:spacing w:beforeLines="0" w:afterLines="0" w:line="360" w:lineRule="auto"/>
              <w:jc w:val="left"/>
              <w:rPr>
                <w:rFonts w:hint="eastAsia" w:ascii="仿宋_GB2312" w:hAnsi="宋体" w:eastAsia="仿宋_GB2312" w:cs="宋体"/>
                <w:i/>
                <w:snapToGrid w:val="0"/>
                <w:color w:val="auto"/>
                <w:kern w:val="0"/>
                <w:sz w:val="24"/>
                <w:szCs w:val="24"/>
                <w:highlight w:val="none"/>
              </w:rPr>
            </w:pPr>
            <w:r>
              <w:rPr>
                <w:rFonts w:hint="eastAsia" w:ascii="仿宋_GB2312" w:hAnsi="宋体" w:eastAsia="仿宋_GB2312" w:cs="宋体"/>
                <w:snapToGrid w:val="0"/>
                <w:color w:val="auto"/>
                <w:kern w:val="0"/>
                <w:sz w:val="24"/>
                <w:szCs w:val="24"/>
                <w:highlight w:val="none"/>
                <w:lang w:val="zh-CN"/>
              </w:rPr>
              <w:t>采购人指定地点。</w:t>
            </w:r>
          </w:p>
        </w:tc>
      </w:tr>
      <w:tr w14:paraId="39BA7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5" w:hRule="atLeast"/>
          <w:jc w:val="center"/>
        </w:trPr>
        <w:tc>
          <w:tcPr>
            <w:tcW w:w="8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697D79">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rPr>
            </w:pPr>
            <w:r>
              <w:rPr>
                <w:rFonts w:hint="eastAsia" w:ascii="仿宋_GB2312" w:hAnsi="宋体" w:eastAsia="仿宋_GB2312" w:cs="宋体"/>
                <w:snapToGrid w:val="0"/>
                <w:color w:val="auto"/>
                <w:kern w:val="0"/>
                <w:sz w:val="24"/>
                <w:szCs w:val="24"/>
                <w:highlight w:val="none"/>
              </w:rPr>
              <w:t>3</w:t>
            </w:r>
          </w:p>
        </w:tc>
        <w:tc>
          <w:tcPr>
            <w:tcW w:w="16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F9D4DD">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履约保证金</w:t>
            </w:r>
          </w:p>
        </w:tc>
        <w:tc>
          <w:tcPr>
            <w:tcW w:w="9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46434A3">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p>
        </w:tc>
        <w:tc>
          <w:tcPr>
            <w:tcW w:w="52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6C555E">
            <w:pPr>
              <w:autoSpaceDE w:val="0"/>
              <w:autoSpaceDN w:val="0"/>
              <w:adjustRightInd w:val="0"/>
              <w:snapToGrid w:val="0"/>
              <w:spacing w:beforeLines="0" w:afterLines="0"/>
              <w:jc w:val="left"/>
              <w:rPr>
                <w:rFonts w:hint="eastAsia" w:ascii="仿宋_GB2312" w:hAnsi="宋体" w:eastAsia="仿宋_GB2312" w:cs="宋体"/>
                <w:snapToGrid w:val="0"/>
                <w:color w:val="auto"/>
                <w:kern w:val="0"/>
                <w:sz w:val="24"/>
                <w:szCs w:val="24"/>
                <w:highlight w:val="none"/>
                <w:lang w:val="zh-CN"/>
              </w:rPr>
            </w:pPr>
            <w:bookmarkStart w:id="0" w:name="_Hlk99616908"/>
            <w:r>
              <w:rPr>
                <w:rFonts w:hint="eastAsia" w:ascii="仿宋_GB2312" w:hAnsi="宋体" w:eastAsia="仿宋_GB2312" w:cs="宋体"/>
                <w:snapToGrid w:val="0"/>
                <w:color w:val="auto"/>
                <w:kern w:val="0"/>
                <w:sz w:val="24"/>
                <w:szCs w:val="24"/>
                <w:highlight w:val="none"/>
                <w:lang w:val="zh-CN"/>
              </w:rPr>
              <w:t>（1）履约保证金为中选合同金额的5%，供应商接到领取中选通知书的通知后，在合同签订期（30个日历日）之内及时交纳至采购人指定账户；逾期未交视为放弃中选资格。</w:t>
            </w:r>
          </w:p>
          <w:p w14:paraId="165E4203">
            <w:pPr>
              <w:autoSpaceDE w:val="0"/>
              <w:autoSpaceDN w:val="0"/>
              <w:adjustRightInd w:val="0"/>
              <w:snapToGrid w:val="0"/>
              <w:spacing w:beforeLines="0" w:afterLines="0"/>
              <w:jc w:val="left"/>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2）上述履约保证金自签订合同之日起到项目最终验收合格且完成项目档案资料的整理移交之日止为履约保证期，自项目完成并最终验收合格且完成项目档案资料的整理移交之后，采购人在30个工作日内退还供应商，不计息。（采购人如逾期退还履约保证金，除应当退还保证金本金外，还应当按中国人民银行同期贷款基准利率支付超期资金占用费）。</w:t>
            </w:r>
            <w:bookmarkEnd w:id="0"/>
          </w:p>
        </w:tc>
      </w:tr>
      <w:tr w14:paraId="71708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jc w:val="center"/>
        </w:trPr>
        <w:tc>
          <w:tcPr>
            <w:tcW w:w="8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8F9755">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rPr>
            </w:pPr>
            <w:r>
              <w:rPr>
                <w:rFonts w:hint="eastAsia" w:ascii="仿宋_GB2312" w:hAnsi="宋体" w:eastAsia="仿宋_GB2312" w:cs="宋体"/>
                <w:snapToGrid w:val="0"/>
                <w:color w:val="auto"/>
                <w:kern w:val="0"/>
                <w:sz w:val="24"/>
                <w:szCs w:val="24"/>
                <w:highlight w:val="none"/>
              </w:rPr>
              <w:t>4</w:t>
            </w:r>
          </w:p>
        </w:tc>
        <w:tc>
          <w:tcPr>
            <w:tcW w:w="16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C32F6D">
            <w:pPr>
              <w:widowControl/>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培训要求</w:t>
            </w:r>
          </w:p>
        </w:tc>
        <w:tc>
          <w:tcPr>
            <w:tcW w:w="9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323D1A">
            <w:pPr>
              <w:widowControl/>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w:t>
            </w:r>
          </w:p>
        </w:tc>
        <w:tc>
          <w:tcPr>
            <w:tcW w:w="52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888F36">
            <w:pPr>
              <w:widowControl/>
              <w:autoSpaceDE w:val="0"/>
              <w:autoSpaceDN w:val="0"/>
              <w:adjustRightInd w:val="0"/>
              <w:snapToGrid w:val="0"/>
              <w:spacing w:beforeLines="0" w:afterLines="0"/>
              <w:jc w:val="left"/>
              <w:rPr>
                <w:rFonts w:hint="eastAsia" w:ascii="仿宋_GB2312" w:hAnsi="宋体" w:eastAsia="仿宋_GB2312" w:cs="宋体"/>
                <w:i/>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供应商须提供免费的系统对接服务，负责培训采购人指定工作人员熟练使用其提供的评审系统，并提供该系统运维服务，保证该评审系统正常稳定运行。</w:t>
            </w:r>
          </w:p>
        </w:tc>
      </w:tr>
      <w:tr w14:paraId="22EF3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4" w:hRule="atLeast"/>
          <w:jc w:val="center"/>
        </w:trPr>
        <w:tc>
          <w:tcPr>
            <w:tcW w:w="8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FE535F">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rPr>
              <w:t>5</w:t>
            </w:r>
          </w:p>
        </w:tc>
        <w:tc>
          <w:tcPr>
            <w:tcW w:w="16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666F1B">
            <w:pPr>
              <w:widowControl/>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验收标准</w:t>
            </w:r>
          </w:p>
        </w:tc>
        <w:tc>
          <w:tcPr>
            <w:tcW w:w="9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9779BE">
            <w:pPr>
              <w:widowControl/>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w:t>
            </w:r>
          </w:p>
        </w:tc>
        <w:tc>
          <w:tcPr>
            <w:tcW w:w="52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392E9C">
            <w:pPr>
              <w:widowControl/>
              <w:autoSpaceDE w:val="0"/>
              <w:autoSpaceDN w:val="0"/>
              <w:adjustRightInd w:val="0"/>
              <w:snapToGrid w:val="0"/>
              <w:spacing w:beforeLines="0" w:afterLines="0"/>
              <w:jc w:val="left"/>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1.采购人按照合同规定的相关条款以及供应商的投标文件、本项目招标文件等要求，对供应商履约情况进行验收。</w:t>
            </w:r>
          </w:p>
          <w:p w14:paraId="224D8FED">
            <w:pPr>
              <w:widowControl/>
              <w:autoSpaceDE w:val="0"/>
              <w:autoSpaceDN w:val="0"/>
              <w:adjustRightInd w:val="0"/>
              <w:snapToGrid w:val="0"/>
              <w:spacing w:beforeLines="0" w:afterLines="0"/>
              <w:jc w:val="left"/>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2.验收标准：</w:t>
            </w:r>
          </w:p>
          <w:p w14:paraId="738F3AD7">
            <w:pPr>
              <w:widowControl/>
              <w:autoSpaceDE w:val="0"/>
              <w:autoSpaceDN w:val="0"/>
              <w:adjustRightInd w:val="0"/>
              <w:snapToGrid w:val="0"/>
              <w:spacing w:beforeLines="0" w:afterLines="0"/>
              <w:jc w:val="left"/>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w:t>
            </w:r>
            <w:r>
              <w:rPr>
                <w:rFonts w:hint="eastAsia" w:ascii="仿宋_GB2312" w:hAnsi="宋体" w:eastAsia="仿宋_GB2312" w:cs="宋体"/>
                <w:snapToGrid w:val="0"/>
                <w:color w:val="auto"/>
                <w:kern w:val="0"/>
                <w:sz w:val="24"/>
                <w:szCs w:val="24"/>
                <w:highlight w:val="none"/>
              </w:rPr>
              <w:t>1</w:t>
            </w:r>
            <w:r>
              <w:rPr>
                <w:rFonts w:hint="eastAsia" w:ascii="仿宋_GB2312" w:hAnsi="宋体" w:eastAsia="仿宋_GB2312" w:cs="宋体"/>
                <w:snapToGrid w:val="0"/>
                <w:color w:val="auto"/>
                <w:kern w:val="0"/>
                <w:sz w:val="24"/>
                <w:szCs w:val="24"/>
                <w:highlight w:val="none"/>
                <w:lang w:val="zh-CN"/>
              </w:rPr>
              <w:t>）供应商完成项目的进度符合进度计划；</w:t>
            </w:r>
          </w:p>
          <w:p w14:paraId="73727062">
            <w:pPr>
              <w:widowControl/>
              <w:autoSpaceDE w:val="0"/>
              <w:autoSpaceDN w:val="0"/>
              <w:adjustRightInd w:val="0"/>
              <w:snapToGrid w:val="0"/>
              <w:spacing w:beforeLines="0" w:afterLines="0"/>
              <w:jc w:val="left"/>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w:t>
            </w:r>
            <w:r>
              <w:rPr>
                <w:rFonts w:hint="eastAsia" w:ascii="仿宋_GB2312" w:hAnsi="宋体" w:eastAsia="仿宋_GB2312" w:cs="宋体"/>
                <w:snapToGrid w:val="0"/>
                <w:color w:val="auto"/>
                <w:kern w:val="0"/>
                <w:sz w:val="24"/>
                <w:szCs w:val="24"/>
                <w:highlight w:val="none"/>
              </w:rPr>
              <w:t>2</w:t>
            </w:r>
            <w:r>
              <w:rPr>
                <w:rFonts w:hint="eastAsia" w:ascii="仿宋_GB2312" w:hAnsi="宋体" w:eastAsia="仿宋_GB2312" w:cs="宋体"/>
                <w:snapToGrid w:val="0"/>
                <w:color w:val="auto"/>
                <w:kern w:val="0"/>
                <w:sz w:val="24"/>
                <w:szCs w:val="24"/>
                <w:highlight w:val="none"/>
                <w:lang w:val="zh-CN"/>
              </w:rPr>
              <w:t>）供应商已按《招标文件》要求及合同约定完成了全部服务内容；</w:t>
            </w:r>
          </w:p>
        </w:tc>
      </w:tr>
      <w:tr w14:paraId="5E8A6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4C7AF3">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rPr>
              <w:t>6</w:t>
            </w:r>
          </w:p>
        </w:tc>
        <w:tc>
          <w:tcPr>
            <w:tcW w:w="16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451412">
            <w:pPr>
              <w:widowControl/>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付款方式</w:t>
            </w:r>
          </w:p>
        </w:tc>
        <w:tc>
          <w:tcPr>
            <w:tcW w:w="9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A6AC4D">
            <w:pPr>
              <w:widowControl/>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w:t>
            </w:r>
          </w:p>
        </w:tc>
        <w:tc>
          <w:tcPr>
            <w:tcW w:w="52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CDDE58">
            <w:pPr>
              <w:widowControl/>
              <w:autoSpaceDE w:val="0"/>
              <w:autoSpaceDN w:val="0"/>
              <w:adjustRightInd w:val="0"/>
              <w:snapToGrid w:val="0"/>
              <w:spacing w:beforeLines="0" w:afterLines="0"/>
              <w:jc w:val="left"/>
              <w:rPr>
                <w:rFonts w:hint="eastAsia" w:ascii="仿宋_GB2312" w:hAnsi="宋体" w:eastAsia="仿宋_GB2312" w:cs="宋体"/>
                <w:snapToGrid w:val="0"/>
                <w:color w:val="auto"/>
                <w:kern w:val="0"/>
                <w:sz w:val="24"/>
                <w:szCs w:val="24"/>
                <w:highlight w:val="none"/>
                <w:lang w:val="zh-CN"/>
              </w:rPr>
            </w:pPr>
            <w:bookmarkStart w:id="1" w:name="_Hlk123119986"/>
            <w:bookmarkStart w:id="2" w:name="_Hlk137562930"/>
            <w:bookmarkStart w:id="3" w:name="_Hlk137628858"/>
            <w:r>
              <w:rPr>
                <w:rFonts w:hint="eastAsia" w:ascii="仿宋_GB2312" w:hAnsi="宋体" w:eastAsia="仿宋_GB2312" w:cs="宋体"/>
                <w:snapToGrid w:val="0"/>
                <w:color w:val="auto"/>
                <w:kern w:val="0"/>
                <w:sz w:val="24"/>
                <w:szCs w:val="24"/>
                <w:highlight w:val="none"/>
                <w:lang w:val="zh-CN"/>
              </w:rPr>
              <w:t>供应商按时完全提供所有产品及服务并最终验收合格后，供应商提供合法的增值税专用发票及发票抵扣联原件、本合同原件和本项目采购验收单，采购人一次性向供应商付清合同款项的100%。（自收到供应商提供完整的付款材料之日起，采购人在30个工作日之内完成项目的付款）。如发现用不正当手段损害采购人利益者，触犯法律的，采购人有权保留法律追究的权利、同时报告相关部门</w:t>
            </w:r>
            <w:bookmarkEnd w:id="1"/>
            <w:bookmarkEnd w:id="2"/>
            <w:r>
              <w:rPr>
                <w:rFonts w:hint="eastAsia" w:ascii="仿宋_GB2312" w:hAnsi="宋体" w:eastAsia="仿宋_GB2312" w:cs="宋体"/>
                <w:snapToGrid w:val="0"/>
                <w:color w:val="auto"/>
                <w:kern w:val="0"/>
                <w:sz w:val="24"/>
                <w:szCs w:val="24"/>
                <w:highlight w:val="none"/>
                <w:lang w:val="zh-CN"/>
              </w:rPr>
              <w:t>。</w:t>
            </w:r>
            <w:bookmarkEnd w:id="3"/>
          </w:p>
        </w:tc>
      </w:tr>
      <w:tr w14:paraId="3D08F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A0B606">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rPr>
            </w:pPr>
            <w:r>
              <w:rPr>
                <w:rFonts w:hint="eastAsia" w:ascii="仿宋_GB2312" w:hAnsi="宋体" w:eastAsia="仿宋_GB2312" w:cs="宋体"/>
                <w:snapToGrid w:val="0"/>
                <w:color w:val="auto"/>
                <w:kern w:val="0"/>
                <w:sz w:val="24"/>
                <w:szCs w:val="24"/>
                <w:highlight w:val="none"/>
              </w:rPr>
              <w:t>7</w:t>
            </w:r>
          </w:p>
        </w:tc>
        <w:tc>
          <w:tcPr>
            <w:tcW w:w="16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BF2979">
            <w:pPr>
              <w:widowControl/>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rPr>
            </w:pPr>
            <w:r>
              <w:rPr>
                <w:rFonts w:hint="eastAsia" w:ascii="仿宋_GB2312" w:hAnsi="宋体" w:eastAsia="仿宋_GB2312" w:cs="宋体"/>
                <w:snapToGrid w:val="0"/>
                <w:color w:val="auto"/>
                <w:kern w:val="0"/>
                <w:sz w:val="24"/>
                <w:szCs w:val="24"/>
                <w:highlight w:val="none"/>
              </w:rPr>
              <w:t>报价</w:t>
            </w:r>
          </w:p>
        </w:tc>
        <w:tc>
          <w:tcPr>
            <w:tcW w:w="9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FCBA67">
            <w:pPr>
              <w:widowControl/>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w:t>
            </w:r>
          </w:p>
        </w:tc>
        <w:tc>
          <w:tcPr>
            <w:tcW w:w="52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C4B7E7">
            <w:pPr>
              <w:widowControl/>
              <w:autoSpaceDE w:val="0"/>
              <w:autoSpaceDN w:val="0"/>
              <w:adjustRightInd w:val="0"/>
              <w:snapToGrid w:val="0"/>
              <w:spacing w:beforeLines="0" w:afterLines="0"/>
              <w:jc w:val="left"/>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本项目报价</w:t>
            </w:r>
            <w:r>
              <w:rPr>
                <w:rFonts w:hint="eastAsia" w:ascii="仿宋_GB2312" w:hAnsi="宋体" w:eastAsia="仿宋_GB2312" w:cs="宋体"/>
                <w:snapToGrid w:val="0"/>
                <w:color w:val="auto"/>
                <w:kern w:val="0"/>
                <w:sz w:val="24"/>
                <w:szCs w:val="24"/>
                <w:highlight w:val="none"/>
                <w:lang w:val="en-US" w:eastAsia="zh-CN"/>
              </w:rPr>
              <w:t>为单项报价，总价据实结算。报价包含所有费用，无其他增项、附加等任何费用。</w:t>
            </w:r>
            <w:r>
              <w:rPr>
                <w:rFonts w:hint="eastAsia" w:ascii="仿宋_GB2312" w:hAnsi="宋体" w:eastAsia="仿宋_GB2312" w:cs="宋体"/>
                <w:snapToGrid w:val="0"/>
                <w:color w:val="auto"/>
                <w:kern w:val="0"/>
                <w:sz w:val="24"/>
                <w:szCs w:val="24"/>
                <w:highlight w:val="none"/>
                <w:lang w:val="zh-CN"/>
              </w:rPr>
              <w:t>如成交，除非在合同中另有约定，否则供应商所报的价格在合同履行过程中不予调整。</w:t>
            </w:r>
          </w:p>
        </w:tc>
      </w:tr>
      <w:tr w14:paraId="7A5B7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4" w:hRule="atLeast"/>
          <w:jc w:val="center"/>
        </w:trPr>
        <w:tc>
          <w:tcPr>
            <w:tcW w:w="8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CB37F5">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rPr>
            </w:pPr>
            <w:r>
              <w:rPr>
                <w:rFonts w:hint="eastAsia" w:ascii="仿宋_GB2312" w:hAnsi="宋体" w:eastAsia="仿宋_GB2312" w:cs="宋体"/>
                <w:snapToGrid w:val="0"/>
                <w:color w:val="auto"/>
                <w:kern w:val="0"/>
                <w:sz w:val="24"/>
                <w:szCs w:val="24"/>
                <w:highlight w:val="none"/>
              </w:rPr>
              <w:t>8</w:t>
            </w:r>
          </w:p>
        </w:tc>
        <w:tc>
          <w:tcPr>
            <w:tcW w:w="16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8E5BE4">
            <w:pPr>
              <w:widowControl/>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违约责任</w:t>
            </w:r>
          </w:p>
        </w:tc>
        <w:tc>
          <w:tcPr>
            <w:tcW w:w="9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E82C9A">
            <w:pPr>
              <w:widowControl/>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p>
        </w:tc>
        <w:tc>
          <w:tcPr>
            <w:tcW w:w="52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651980">
            <w:pPr>
              <w:widowControl/>
              <w:autoSpaceDE w:val="0"/>
              <w:autoSpaceDN w:val="0"/>
              <w:adjustRightInd w:val="0"/>
              <w:snapToGrid w:val="0"/>
              <w:spacing w:beforeLines="0" w:afterLines="0"/>
              <w:jc w:val="left"/>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成交供应商没有按照采购人约定的时间提供服</w:t>
            </w:r>
          </w:p>
          <w:p w14:paraId="15872874">
            <w:pPr>
              <w:widowControl/>
              <w:autoSpaceDE w:val="0"/>
              <w:autoSpaceDN w:val="0"/>
              <w:adjustRightInd w:val="0"/>
              <w:snapToGrid w:val="0"/>
              <w:spacing w:beforeLines="0" w:afterLines="0"/>
              <w:jc w:val="left"/>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务，并作出合理解释，每推迟一周，采购人有权利按合同总价的1%作为违约金从合同款中扣除，违约金最高限额为合同总价的10%，不足7天按一周计算。如果成交供应商在达违约金最高限额后仍不能完成服务，采购人有权终止合同。</w:t>
            </w:r>
          </w:p>
        </w:tc>
      </w:tr>
      <w:tr w14:paraId="510E7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jc w:val="center"/>
        </w:trPr>
        <w:tc>
          <w:tcPr>
            <w:tcW w:w="8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21BD04">
            <w:pPr>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rPr>
            </w:pPr>
            <w:r>
              <w:rPr>
                <w:rFonts w:hint="eastAsia" w:ascii="仿宋_GB2312" w:hAnsi="宋体" w:eastAsia="仿宋_GB2312" w:cs="宋体"/>
                <w:snapToGrid w:val="0"/>
                <w:color w:val="auto"/>
                <w:kern w:val="0"/>
                <w:sz w:val="24"/>
                <w:szCs w:val="24"/>
                <w:highlight w:val="none"/>
              </w:rPr>
              <w:t>9</w:t>
            </w:r>
          </w:p>
        </w:tc>
        <w:tc>
          <w:tcPr>
            <w:tcW w:w="16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921591">
            <w:pPr>
              <w:widowControl/>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其他</w:t>
            </w:r>
          </w:p>
        </w:tc>
        <w:tc>
          <w:tcPr>
            <w:tcW w:w="9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3BC136">
            <w:pPr>
              <w:widowControl/>
              <w:autoSpaceDE w:val="0"/>
              <w:autoSpaceDN w:val="0"/>
              <w:adjustRightInd w:val="0"/>
              <w:snapToGrid w:val="0"/>
              <w:spacing w:beforeLines="0" w:afterLines="0"/>
              <w:jc w:val="center"/>
              <w:rPr>
                <w:rFonts w:hint="eastAsia" w:ascii="仿宋_GB2312" w:hAnsi="宋体" w:eastAsia="仿宋_GB2312" w:cs="宋体"/>
                <w:snapToGrid w:val="0"/>
                <w:color w:val="auto"/>
                <w:kern w:val="0"/>
                <w:sz w:val="24"/>
                <w:szCs w:val="24"/>
                <w:highlight w:val="none"/>
                <w:lang w:val="zh-CN"/>
              </w:rPr>
            </w:pPr>
          </w:p>
        </w:tc>
        <w:tc>
          <w:tcPr>
            <w:tcW w:w="52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399956">
            <w:pPr>
              <w:widowControl/>
              <w:autoSpaceDE w:val="0"/>
              <w:autoSpaceDN w:val="0"/>
              <w:adjustRightInd w:val="0"/>
              <w:snapToGrid w:val="0"/>
              <w:spacing w:beforeLines="0" w:afterLines="0"/>
              <w:jc w:val="left"/>
              <w:rPr>
                <w:rFonts w:hint="eastAsia" w:ascii="仿宋_GB2312" w:hAnsi="宋体" w:eastAsia="仿宋_GB2312" w:cs="宋体"/>
                <w:snapToGrid w:val="0"/>
                <w:color w:val="auto"/>
                <w:kern w:val="0"/>
                <w:sz w:val="24"/>
                <w:szCs w:val="24"/>
                <w:highlight w:val="none"/>
                <w:lang w:val="zh-CN"/>
              </w:rPr>
            </w:pPr>
            <w:r>
              <w:rPr>
                <w:rFonts w:hint="eastAsia" w:ascii="仿宋_GB2312" w:hAnsi="宋体" w:eastAsia="仿宋_GB2312" w:cs="宋体"/>
                <w:snapToGrid w:val="0"/>
                <w:color w:val="auto"/>
                <w:kern w:val="0"/>
                <w:sz w:val="24"/>
                <w:szCs w:val="24"/>
                <w:highlight w:val="none"/>
                <w:lang w:val="zh-CN"/>
              </w:rPr>
              <w:t>除上述约定外，其他任何事项可能影响我校声誉、利益等，或影响评价过程公平、公正的，应提前与我校进行协商，不得擅自决定。</w:t>
            </w:r>
          </w:p>
        </w:tc>
      </w:tr>
    </w:tbl>
    <w:p w14:paraId="272BEDA6">
      <w:pPr>
        <w:spacing w:beforeLines="0" w:afterLines="0"/>
        <w:rPr>
          <w:rFonts w:hint="default" w:ascii="仿宋_GB2312" w:hAnsi="宋体" w:eastAsia="仿宋_GB2312"/>
          <w:color w:val="auto"/>
          <w:sz w:val="24"/>
          <w:szCs w:val="24"/>
          <w:highlight w:val="none"/>
        </w:rPr>
      </w:pPr>
    </w:p>
    <w:p w14:paraId="360C1916">
      <w:pPr>
        <w:widowControl/>
        <w:spacing w:beforeLines="0" w:afterLines="0"/>
        <w:jc w:val="left"/>
        <w:rPr>
          <w:rFonts w:hint="eastAsia" w:ascii="仿宋_GB2312" w:hAnsi="宋体" w:eastAsia="仿宋_GB2312" w:cs="仿宋"/>
          <w:b/>
          <w:color w:val="auto"/>
          <w:kern w:val="0"/>
          <w:sz w:val="32"/>
          <w:szCs w:val="28"/>
          <w:highlight w:val="none"/>
          <w:shd w:val="clear" w:color="auto" w:fill="FFFFFF"/>
          <w:lang w:val="en-US" w:eastAsia="zh-CN"/>
        </w:rPr>
      </w:pPr>
      <w:r>
        <w:rPr>
          <w:rFonts w:hint="eastAsia" w:ascii="仿宋_GB2312" w:hAnsi="宋体" w:eastAsia="仿宋_GB2312" w:cs="仿宋"/>
          <w:b/>
          <w:color w:val="auto"/>
          <w:kern w:val="0"/>
          <w:sz w:val="32"/>
          <w:szCs w:val="28"/>
          <w:highlight w:val="none"/>
          <w:shd w:val="clear" w:color="auto" w:fill="FFFFFF"/>
          <w:lang w:val="en-US" w:eastAsia="zh-CN"/>
        </w:rPr>
        <w:t>五、评选方式</w:t>
      </w:r>
    </w:p>
    <w:p w14:paraId="02B7BCC1">
      <w:pPr>
        <w:widowControl w:val="0"/>
        <w:numPr>
          <w:ilvl w:val="0"/>
          <w:numId w:val="0"/>
        </w:numPr>
        <w:spacing w:beforeLines="0" w:afterLines="0"/>
        <w:jc w:val="both"/>
        <w:rPr>
          <w:rFonts w:hint="default" w:ascii="仿宋_GB2312" w:hAnsi="宋体" w:eastAsia="仿宋_GB2312"/>
          <w:color w:val="auto"/>
          <w:sz w:val="24"/>
          <w:szCs w:val="24"/>
          <w:highlight w:val="none"/>
          <w:lang w:val="en-US" w:eastAsia="zh-CN"/>
        </w:rPr>
      </w:pPr>
    </w:p>
    <w:p w14:paraId="3E2F87A8">
      <w:pPr>
        <w:keepNext w:val="0"/>
        <w:keepLines w:val="0"/>
        <w:pageBreakBefore w:val="0"/>
        <w:widowControl w:val="0"/>
        <w:numPr>
          <w:ilvl w:val="0"/>
          <w:numId w:val="0"/>
        </w:numPr>
        <w:kinsoku/>
        <w:wordWrap/>
        <w:overflowPunct/>
        <w:topLinePunct w:val="0"/>
        <w:autoSpaceDE/>
        <w:autoSpaceDN/>
        <w:bidi w:val="0"/>
        <w:adjustRightInd/>
        <w:snapToGrid/>
        <w:spacing w:beforeLines="0" w:afterLines="0"/>
        <w:ind w:firstLine="480" w:firstLineChars="200"/>
        <w:jc w:val="both"/>
        <w:textAlignment w:val="auto"/>
        <w:rPr>
          <w:rFonts w:hint="eastAsia"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lang w:val="en-US" w:eastAsia="zh-CN"/>
        </w:rPr>
        <w:t>该项目采取询价方式确定供应商。</w:t>
      </w:r>
    </w:p>
    <w:p w14:paraId="514EA2EB">
      <w:pPr>
        <w:keepNext w:val="0"/>
        <w:keepLines w:val="0"/>
        <w:pageBreakBefore w:val="0"/>
        <w:widowControl w:val="0"/>
        <w:numPr>
          <w:ilvl w:val="0"/>
          <w:numId w:val="0"/>
        </w:numPr>
        <w:kinsoku/>
        <w:wordWrap/>
        <w:overflowPunct/>
        <w:topLinePunct w:val="0"/>
        <w:autoSpaceDE/>
        <w:autoSpaceDN/>
        <w:bidi w:val="0"/>
        <w:adjustRightInd/>
        <w:snapToGrid/>
        <w:spacing w:beforeLines="0" w:afterLines="0"/>
        <w:ind w:firstLine="480" w:firstLineChars="200"/>
        <w:jc w:val="both"/>
        <w:textAlignment w:val="auto"/>
        <w:rPr>
          <w:rFonts w:hint="eastAsia"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lang w:val="en-US" w:eastAsia="zh-CN"/>
        </w:rPr>
        <w:t>供应商现场介绍服务方案、满足需求情况，并演示平台基本功能，介绍、演示10分钟，现场交流5分钟。</w:t>
      </w:r>
    </w:p>
    <w:p w14:paraId="3AF7F609">
      <w:pPr>
        <w:keepNext w:val="0"/>
        <w:keepLines w:val="0"/>
        <w:pageBreakBefore w:val="0"/>
        <w:widowControl w:val="0"/>
        <w:numPr>
          <w:ilvl w:val="0"/>
          <w:numId w:val="0"/>
        </w:numPr>
        <w:kinsoku/>
        <w:wordWrap/>
        <w:overflowPunct/>
        <w:topLinePunct w:val="0"/>
        <w:autoSpaceDE/>
        <w:autoSpaceDN/>
        <w:bidi w:val="0"/>
        <w:adjustRightInd/>
        <w:snapToGrid/>
        <w:spacing w:beforeLines="0" w:afterLines="0"/>
        <w:ind w:firstLine="480" w:firstLineChars="200"/>
        <w:jc w:val="both"/>
        <w:textAlignment w:val="auto"/>
        <w:rPr>
          <w:rFonts w:hint="eastAsia"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lang w:val="en-US" w:eastAsia="zh-CN"/>
        </w:rPr>
        <w:t>供应商在评审会开始前15分钟，书面提交初步报价单及承诺函，介绍交流后可修改报价，书面提交最终报价单。</w:t>
      </w:r>
    </w:p>
    <w:p w14:paraId="1CCF70ED">
      <w:pPr>
        <w:keepNext w:val="0"/>
        <w:keepLines w:val="0"/>
        <w:pageBreakBefore w:val="0"/>
        <w:widowControl w:val="0"/>
        <w:numPr>
          <w:ilvl w:val="0"/>
          <w:numId w:val="0"/>
        </w:numPr>
        <w:kinsoku/>
        <w:wordWrap/>
        <w:overflowPunct/>
        <w:topLinePunct w:val="0"/>
        <w:autoSpaceDE/>
        <w:autoSpaceDN/>
        <w:bidi w:val="0"/>
        <w:adjustRightInd/>
        <w:snapToGrid/>
        <w:spacing w:beforeLines="0" w:afterLines="0"/>
        <w:ind w:firstLine="480" w:firstLineChars="200"/>
        <w:jc w:val="both"/>
        <w:textAlignment w:val="auto"/>
        <w:rPr>
          <w:rFonts w:hint="default"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lang w:val="en-US" w:eastAsia="zh-CN"/>
        </w:rPr>
        <w:t>各供应商介绍交流后，由专家组投票确定成交供应商。</w:t>
      </w:r>
    </w:p>
    <w:sectPr>
      <w:pgSz w:w="11906" w:h="16838"/>
      <w:pgMar w:top="1440" w:right="1800" w:bottom="1440" w:left="1800" w:header="851" w:footer="992" w:gutter="0"/>
      <w:lnNumType w:countBy="0" w:distance="36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Wingdings 2">
    <w:altName w:val="Wingdings"/>
    <w:panose1 w:val="05020102010507070707"/>
    <w:charset w:val="02"/>
    <w:family w:val="roman"/>
    <w:pitch w:val="default"/>
    <w:sig w:usb0="00000000" w:usb1="00000000" w:usb2="00000000" w:usb3="00000000" w:csb0="80000000" w:csb1="00000000"/>
  </w:font>
  <w:font w:name="方正仿宋_GB18030">
    <w:altName w:val="仿宋"/>
    <w:panose1 w:val="02000000000000000000"/>
    <w:charset w:val="86"/>
    <w:family w:val="auto"/>
    <w:pitch w:val="default"/>
    <w:sig w:usb0="00000000" w:usb1="00000000" w:usb2="00000000" w:usb3="00000000" w:csb0="00040000"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KSOFE9FE2394">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C31806"/>
    <w:multiLevelType w:val="multilevel"/>
    <w:tmpl w:val="D5C31806"/>
    <w:lvl w:ilvl="0" w:tentative="0">
      <w:start w:val="2"/>
      <w:numFmt w:val="chineseCounting"/>
      <w:suff w:val="nothing"/>
      <w:lvlText w:val="（%1）"/>
      <w:lvlJc w:val="left"/>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
    <w:nsid w:val="2E0D560E"/>
    <w:multiLevelType w:val="multilevel"/>
    <w:tmpl w:val="2E0D560E"/>
    <w:lvl w:ilvl="0" w:tentative="0">
      <w:start w:val="3"/>
      <w:numFmt w:val="chineseCounting"/>
      <w:suff w:val="nothing"/>
      <w:lvlText w:val="%1、"/>
      <w:lvlJc w:val="left"/>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ZhNjE5NjM3ZDVjZDE3NTA4Mjc0MjBhMzJjN2M4Y2UifQ=="/>
  </w:docVars>
  <w:rsids>
    <w:rsidRoot w:val="00172A27"/>
    <w:rsid w:val="012F3F7C"/>
    <w:rsid w:val="025B388D"/>
    <w:rsid w:val="04D24CD5"/>
    <w:rsid w:val="07AA7792"/>
    <w:rsid w:val="0C8B10D9"/>
    <w:rsid w:val="146E4BD8"/>
    <w:rsid w:val="22A84CC7"/>
    <w:rsid w:val="2F1A79DF"/>
    <w:rsid w:val="351D3BB2"/>
    <w:rsid w:val="4FDC241B"/>
    <w:rsid w:val="51686772"/>
    <w:rsid w:val="51E47372"/>
    <w:rsid w:val="5E9E5E04"/>
    <w:rsid w:val="5EA4694F"/>
    <w:rsid w:val="6D341E2C"/>
    <w:rsid w:val="6ED9678D"/>
    <w:rsid w:val="718F3948"/>
    <w:rsid w:val="7D204531"/>
    <w:rsid w:val="7EAD27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9"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semiHidden="0"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spacing w:beforeLines="0" w:afterLines="0"/>
      <w:jc w:val="both"/>
    </w:pPr>
    <w:rPr>
      <w:rFonts w:hint="default" w:ascii="Calibri" w:hAnsi="Calibri" w:eastAsia="宋体" w:cs="Times New Roman"/>
      <w:kern w:val="2"/>
      <w:sz w:val="21"/>
      <w:szCs w:val="22"/>
      <w:lang w:val="en-US" w:eastAsia="zh-CN" w:bidi="ar-SA"/>
    </w:rPr>
  </w:style>
  <w:style w:type="paragraph" w:styleId="2">
    <w:name w:val="heading 2"/>
    <w:basedOn w:val="1"/>
    <w:next w:val="1"/>
    <w:unhideWhenUsed/>
    <w:qFormat/>
    <w:uiPriority w:val="9"/>
    <w:pPr>
      <w:keepNext/>
      <w:keepLines/>
      <w:spacing w:before="260" w:beforeLines="0" w:after="260" w:afterLines="0" w:line="416" w:lineRule="auto"/>
      <w:outlineLvl w:val="1"/>
    </w:pPr>
    <w:rPr>
      <w:rFonts w:hint="default" w:ascii="Calibri Light" w:hAnsi="Calibri Light"/>
      <w:b/>
      <w:sz w:val="32"/>
      <w:szCs w:val="32"/>
    </w:rPr>
  </w:style>
  <w:style w:type="paragraph" w:styleId="3">
    <w:name w:val="heading 3"/>
    <w:basedOn w:val="1"/>
    <w:next w:val="1"/>
    <w:unhideWhenUsed/>
    <w:qFormat/>
    <w:uiPriority w:val="9"/>
    <w:pPr>
      <w:keepNext/>
      <w:keepLines/>
      <w:spacing w:before="260" w:beforeLines="0" w:after="260" w:afterLines="0" w:line="416" w:lineRule="auto"/>
      <w:outlineLvl w:val="2"/>
    </w:pPr>
    <w:rPr>
      <w:rFonts w:hint="default"/>
      <w:b/>
      <w:sz w:val="32"/>
      <w:szCs w:val="32"/>
    </w:rPr>
  </w:style>
  <w:style w:type="character" w:default="1" w:styleId="6">
    <w:name w:val="Default Paragraph Font"/>
    <w:unhideWhenUsed/>
    <w:qFormat/>
    <w:uiPriority w:val="0"/>
    <w:rPr>
      <w:rFonts w:hint="default"/>
      <w:sz w:val="24"/>
      <w:szCs w:val="24"/>
    </w:rPr>
  </w:style>
  <w:style w:type="table" w:default="1" w:styleId="5">
    <w:name w:val="Normal Table"/>
    <w:qFormat/>
    <w:uiPriority w:val="0"/>
    <w:tblPr>
      <w:tblCellMar>
        <w:top w:w="0" w:type="dxa"/>
        <w:left w:w="108" w:type="dxa"/>
        <w:bottom w:w="0" w:type="dxa"/>
        <w:right w:w="108" w:type="dxa"/>
      </w:tblCellMar>
    </w:tblPr>
  </w:style>
  <w:style w:type="paragraph" w:styleId="4">
    <w:name w:val="Body Text Indent 3"/>
    <w:basedOn w:val="1"/>
    <w:unhideWhenUsed/>
    <w:qFormat/>
    <w:uiPriority w:val="0"/>
    <w:pPr>
      <w:spacing w:beforeLines="0" w:afterLines="0"/>
      <w:ind w:left="899" w:leftChars="428" w:firstLine="458" w:firstLineChars="218"/>
    </w:pPr>
    <w:rPr>
      <w:rFonts w:hint="default"/>
      <w:sz w:val="21"/>
      <w:szCs w:val="22"/>
    </w:rPr>
  </w:style>
  <w:style w:type="paragraph" w:customStyle="1" w:styleId="7">
    <w:name w:val="Char11"/>
    <w:basedOn w:val="1"/>
    <w:unhideWhenUsed/>
    <w:qFormat/>
    <w:uiPriority w:val="0"/>
    <w:pPr>
      <w:widowControl/>
      <w:spacing w:before="100" w:beforeLines="0" w:beforeAutospacing="1" w:after="100" w:afterLines="0" w:afterAutospacing="1" w:line="360" w:lineRule="auto"/>
      <w:jc w:val="left"/>
    </w:pPr>
    <w:rPr>
      <w:rFonts w:hint="default" w:ascii="Verdana" w:hAnsi="Verdana"/>
      <w:kern w:val="0"/>
      <w:sz w:val="20"/>
      <w:szCs w:val="21"/>
      <w:lang w:eastAsia="en-US"/>
    </w:rPr>
  </w:style>
  <w:style w:type="paragraph" w:customStyle="1" w:styleId="8">
    <w:name w:val="_Style 3"/>
    <w:basedOn w:val="1"/>
    <w:next w:val="4"/>
    <w:unhideWhenUsed/>
    <w:qFormat/>
    <w:uiPriority w:val="0"/>
    <w:pPr>
      <w:autoSpaceDE w:val="0"/>
      <w:autoSpaceDN w:val="0"/>
      <w:adjustRightInd w:val="0"/>
      <w:spacing w:beforeLines="0" w:afterLines="0" w:line="480" w:lineRule="exact"/>
      <w:ind w:firstLine="560"/>
    </w:pPr>
    <w:rPr>
      <w:rFonts w:hint="default" w:ascii="宋体" w:hAnsi="宋体" w:eastAsia="仿宋" w:cs="仿宋"/>
      <w:color w:val="000000"/>
      <w:kern w:val="0"/>
      <w:sz w:val="28"/>
      <w:szCs w:val="20"/>
      <w:lang w:val="zh-CN" w:bidi="zh-CN"/>
    </w:rPr>
  </w:style>
  <w:style w:type="paragraph" w:styleId="9">
    <w:name w:val="No Spacing"/>
    <w:basedOn w:val="1"/>
    <w:unhideWhenUsed/>
    <w:qFormat/>
    <w:uiPriority w:val="1"/>
    <w:pPr>
      <w:spacing w:beforeLines="0" w:afterLines="0"/>
    </w:pPr>
    <w:rPr>
      <w:rFonts w:hint="default" w:ascii="宋体" w:hAnsi="宋体"/>
      <w:sz w:val="24"/>
      <w:szCs w:val="22"/>
    </w:rPr>
  </w:style>
  <w:style w:type="paragraph" w:customStyle="1" w:styleId="10">
    <w:name w:val="Heading2"/>
    <w:basedOn w:val="11"/>
    <w:next w:val="1"/>
    <w:unhideWhenUsed/>
    <w:qFormat/>
    <w:uiPriority w:val="0"/>
    <w:pPr>
      <w:keepNext/>
      <w:keepLines/>
      <w:spacing w:before="260" w:beforeLines="0" w:after="260" w:afterLines="0" w:line="416" w:lineRule="auto"/>
    </w:pPr>
    <w:rPr>
      <w:rFonts w:hint="default" w:ascii="Arial" w:hAnsi="Arial" w:eastAsia="黑体"/>
      <w:b/>
      <w:sz w:val="32"/>
      <w:szCs w:val="32"/>
    </w:rPr>
  </w:style>
  <w:style w:type="paragraph" w:customStyle="1" w:styleId="11">
    <w:name w:val="Normal_16"/>
    <w:next w:val="10"/>
    <w:unhideWhenUsed/>
    <w:qFormat/>
    <w:uiPriority w:val="0"/>
    <w:pPr>
      <w:spacing w:beforeLines="0" w:afterLines="0"/>
    </w:pPr>
    <w:rPr>
      <w:rFonts w:hint="default"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4226</Words>
  <Characters>4266</Characters>
  <TotalTime>27</TotalTime>
  <ScaleCrop>false</ScaleCrop>
  <LinksUpToDate>false</LinksUpToDate>
  <CharactersWithSpaces>4281</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2026-07-02T01:20:00Z</dcterms:created>
  <dc:creator>Lenovo</dc:creator>
  <cp:lastModifiedBy>SQ</cp:lastModifiedBy>
  <cp:lastPrinted>2026-07-02T01:40:00Z</cp:lastPrinted>
  <dcterms:modified xsi:type="dcterms:W3CDTF">2026-07-10T01:17:27Z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eyJoZGlkIjoiNzBhMDg5MWI0MWI3NmMwNGMyM2QzNWRkN2ZmOWYzNWEiLCJ1c2VySWQiOiIxNDgzMjQyMDc0In0=</vt:lpwstr>
  </property>
  <property fmtid="{D5CDD505-2E9C-101B-9397-08002B2CF9AE}" pid="3" name="KSOProductBuildVer">
    <vt:lpwstr>2052-12.1.0.26895</vt:lpwstr>
  </property>
  <property fmtid="{D5CDD505-2E9C-101B-9397-08002B2CF9AE}" pid="4" name="ICV">
    <vt:lpwstr>8CBD5D71F18F401DB94DB1A095F07A4A_13</vt:lpwstr>
  </property>
</Properties>
</file>