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46598">
      <w:pPr>
        <w:widowControl/>
        <w:adjustRightInd w:val="0"/>
        <w:snapToGrid w:val="0"/>
        <w:spacing w:line="600" w:lineRule="exact"/>
        <w:jc w:val="left"/>
        <w:outlineLvl w:val="1"/>
        <w:rPr>
          <w:rFonts w:ascii="仿宋_GB2312" w:hAnsi="方正小标宋简体" w:eastAsia="仿宋_GB2312" w:cs="宋体"/>
          <w:b/>
          <w:bCs/>
          <w:kern w:val="36"/>
          <w:sz w:val="32"/>
          <w:szCs w:val="32"/>
        </w:rPr>
      </w:pPr>
      <w:r>
        <w:rPr>
          <w:rFonts w:hint="eastAsia" w:ascii="仿宋_GB2312" w:hAnsi="方正小标宋简体" w:eastAsia="仿宋_GB2312" w:cs="宋体"/>
          <w:b/>
          <w:bCs/>
          <w:kern w:val="36"/>
          <w:sz w:val="32"/>
          <w:szCs w:val="32"/>
        </w:rPr>
        <w:t>附件4：</w:t>
      </w:r>
    </w:p>
    <w:p w14:paraId="48B8EFBC">
      <w:pPr>
        <w:pStyle w:val="2"/>
        <w:spacing w:before="0" w:after="0" w:line="36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drawing>
          <wp:inline distT="0" distB="0" distL="114300" distR="114300">
            <wp:extent cx="2712085" cy="636270"/>
            <wp:effectExtent l="0" t="0" r="635" b="3810"/>
            <wp:docPr id="1" name="图片 4" descr="1668069378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166806937863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1208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95243">
      <w:pPr>
        <w:pStyle w:val="2"/>
        <w:spacing w:before="0" w:after="0" w:line="360" w:lineRule="auto"/>
        <w:jc w:val="center"/>
        <w:rPr>
          <w:rFonts w:ascii="宋体" w:hAnsi="宋体"/>
          <w:szCs w:val="28"/>
        </w:rPr>
      </w:pPr>
    </w:p>
    <w:p w14:paraId="298C8403">
      <w:pPr>
        <w:pStyle w:val="2"/>
        <w:spacing w:before="0" w:after="0" w:line="360" w:lineRule="auto"/>
        <w:jc w:val="center"/>
        <w:rPr>
          <w:rFonts w:ascii="宋体" w:hAnsi="宋体"/>
          <w:szCs w:val="28"/>
        </w:rPr>
      </w:pPr>
    </w:p>
    <w:p w14:paraId="3F808CDC"/>
    <w:p w14:paraId="3D8D107A">
      <w:pPr>
        <w:rPr>
          <w:rFonts w:ascii="宋体" w:hAnsi="宋体"/>
          <w:szCs w:val="28"/>
        </w:rPr>
      </w:pPr>
    </w:p>
    <w:p w14:paraId="78F06DC0"/>
    <w:p w14:paraId="1AE3B239">
      <w:pPr>
        <w:jc w:val="center"/>
        <w:rPr>
          <w:rFonts w:ascii="方正小标宋简体" w:hAnsi="方正小标宋简体" w:eastAsia="方正小标宋简体"/>
          <w:sz w:val="48"/>
          <w:szCs w:val="48"/>
        </w:rPr>
      </w:pPr>
      <w:r>
        <w:rPr>
          <w:rFonts w:hint="eastAsia" w:ascii="方正小标宋简体" w:hAnsi="方正小标宋简体" w:eastAsia="方正小标宋简体"/>
          <w:sz w:val="48"/>
          <w:szCs w:val="48"/>
        </w:rPr>
        <w:t>采购需求和采购实施计划审查表</w:t>
      </w:r>
    </w:p>
    <w:p w14:paraId="5E91039E"/>
    <w:p w14:paraId="05F1BC1B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0FACD360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  <w:bookmarkStart w:id="0" w:name="_GoBack"/>
      <w:bookmarkEnd w:id="0"/>
    </w:p>
    <w:p w14:paraId="09EAAF6E">
      <w:pPr>
        <w:ind w:firstLine="1044" w:firstLineChars="400"/>
        <w:rPr>
          <w:rFonts w:ascii="仿宋" w:hAnsi="仿宋" w:eastAsia="仿宋" w:cs="仿宋"/>
          <w:b/>
          <w:bCs/>
          <w:color w:val="000000"/>
          <w:kern w:val="0"/>
          <w:sz w:val="26"/>
          <w:szCs w:val="26"/>
          <w:shd w:val="clear" w:color="auto" w:fill="FFFFFF"/>
        </w:rPr>
      </w:pPr>
    </w:p>
    <w:p w14:paraId="44FB1357">
      <w:pPr>
        <w:spacing w:line="720" w:lineRule="auto"/>
        <w:ind w:firstLine="1836" w:firstLineChars="574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项目名称：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                  </w:t>
      </w:r>
    </w:p>
    <w:p w14:paraId="09BEB45D">
      <w:pPr>
        <w:spacing w:line="720" w:lineRule="auto"/>
        <w:ind w:firstLine="1836" w:firstLineChars="574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用户单位：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                   </w:t>
      </w:r>
    </w:p>
    <w:p w14:paraId="33958A61">
      <w:pPr>
        <w:spacing w:line="720" w:lineRule="auto"/>
        <w:ind w:firstLine="1836" w:firstLineChars="574"/>
        <w:rPr>
          <w:rFonts w:ascii="方正小标宋简体" w:hAnsi="方正小标宋简体" w:eastAsia="方正小标宋简体" w:cs="Calibri"/>
          <w:color w:val="000000"/>
          <w:kern w:val="0"/>
          <w:sz w:val="32"/>
          <w:szCs w:val="32"/>
          <w:u w:val="single"/>
          <w:shd w:val="clear" w:color="auto" w:fill="FFFFFF"/>
        </w:rPr>
      </w:pPr>
      <w:r>
        <w:rPr>
          <w:rFonts w:hint="eastAsia" w:ascii="方正小标宋简体" w:hAnsi="方正小标宋简体" w:eastAsia="方正小标宋简体" w:cs="仿宋"/>
          <w:bCs/>
          <w:color w:val="000000"/>
          <w:kern w:val="0"/>
          <w:sz w:val="32"/>
          <w:szCs w:val="32"/>
          <w:shd w:val="clear" w:color="auto" w:fill="FFFFFF"/>
        </w:rPr>
        <w:t>编制时间：</w:t>
      </w:r>
      <w:r>
        <w:rPr>
          <w:rFonts w:ascii="Cambria" w:hAnsi="Cambria" w:eastAsia="方正小标宋简体" w:cs="Cambria"/>
          <w:color w:val="000000"/>
          <w:kern w:val="0"/>
          <w:sz w:val="32"/>
          <w:szCs w:val="32"/>
          <w:u w:val="single"/>
          <w:shd w:val="clear" w:color="auto" w:fill="FFFFFF"/>
        </w:rPr>
        <w:t>                        </w:t>
      </w:r>
    </w:p>
    <w:p w14:paraId="03889E27">
      <w:pPr>
        <w:rPr>
          <w:rFonts w:ascii="宋体" w:hAnsi="宋体"/>
          <w:color w:val="FF0000"/>
          <w:sz w:val="28"/>
          <w:szCs w:val="28"/>
        </w:rPr>
      </w:pPr>
    </w:p>
    <w:p w14:paraId="159BA415">
      <w:pPr>
        <w:rPr>
          <w:rFonts w:ascii="宋体" w:hAnsi="宋体"/>
          <w:color w:val="FF0000"/>
          <w:sz w:val="28"/>
          <w:szCs w:val="28"/>
        </w:rPr>
      </w:pPr>
    </w:p>
    <w:p w14:paraId="512D31EB">
      <w:pPr>
        <w:rPr>
          <w:rFonts w:ascii="宋体" w:hAnsi="宋体"/>
          <w:color w:val="FF0000"/>
          <w:sz w:val="28"/>
          <w:szCs w:val="28"/>
        </w:rPr>
      </w:pPr>
    </w:p>
    <w:p w14:paraId="5A37FC54">
      <w:pPr>
        <w:rPr>
          <w:rFonts w:ascii="宋体" w:hAnsi="宋体"/>
          <w:color w:val="FF0000"/>
          <w:sz w:val="28"/>
          <w:szCs w:val="28"/>
        </w:rPr>
      </w:pPr>
    </w:p>
    <w:p w14:paraId="6B28056A">
      <w:pPr>
        <w:rPr>
          <w:rFonts w:ascii="宋体" w:hAnsi="宋体"/>
          <w:color w:val="FF0000"/>
          <w:sz w:val="28"/>
          <w:szCs w:val="28"/>
        </w:rPr>
      </w:pPr>
    </w:p>
    <w:p w14:paraId="3AD1DEC1">
      <w:pPr>
        <w:rPr>
          <w:rFonts w:ascii="宋体" w:hAnsi="宋体"/>
          <w:color w:val="FF0000"/>
          <w:sz w:val="28"/>
          <w:szCs w:val="28"/>
        </w:rPr>
      </w:pPr>
    </w:p>
    <w:p w14:paraId="30E589B4">
      <w:pPr>
        <w:jc w:val="center"/>
        <w:rPr>
          <w:rFonts w:ascii="仿宋_GB2312" w:hAnsi="宋体" w:eastAsia="仿宋_GB2312" w:cs="仿宋"/>
          <w:b/>
          <w:color w:val="000000"/>
          <w:kern w:val="0"/>
          <w:sz w:val="32"/>
          <w:szCs w:val="30"/>
          <w:shd w:val="clear" w:color="auto" w:fill="FFFFFF"/>
        </w:rPr>
      </w:pPr>
      <w:r>
        <w:rPr>
          <w:rFonts w:hint="eastAsia" w:ascii="仿宋_GB2312" w:hAnsi="宋体" w:eastAsia="仿宋_GB2312" w:cs="仿宋"/>
          <w:b/>
          <w:color w:val="000000"/>
          <w:kern w:val="0"/>
          <w:sz w:val="32"/>
          <w:szCs w:val="30"/>
          <w:shd w:val="clear" w:color="auto" w:fill="FFFFFF"/>
        </w:rPr>
        <w:t>编制说明</w:t>
      </w:r>
    </w:p>
    <w:p w14:paraId="4ECFB55D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</w:p>
    <w:p w14:paraId="19BD6EB7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一、应当开展采购需求调查的项目需编制此审查表。</w:t>
      </w:r>
    </w:p>
    <w:p w14:paraId="700F946A">
      <w:pPr>
        <w:widowControl/>
        <w:spacing w:line="560" w:lineRule="atLeast"/>
        <w:ind w:firstLine="640"/>
        <w:jc w:val="left"/>
        <w:rPr>
          <w:rFonts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_GB2312" w:hAnsi="宋体" w:eastAsia="仿宋_GB2312" w:cs="仿宋"/>
          <w:color w:val="000000"/>
          <w:kern w:val="0"/>
          <w:sz w:val="28"/>
          <w:szCs w:val="28"/>
          <w:shd w:val="clear" w:color="auto" w:fill="FFFFFF"/>
        </w:rPr>
        <w:t>二、采购与招标管理中心负责采购需求和采购实施计划审查的组织实施。审查由审查小组或委托第三方机构进行。</w:t>
      </w:r>
    </w:p>
    <w:p w14:paraId="32B861F6"/>
    <w:p w14:paraId="5DA11AAB"/>
    <w:p w14:paraId="28854F0B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hint="eastAsia"/>
          <w:b/>
          <w:sz w:val="28"/>
          <w:szCs w:val="28"/>
        </w:rPr>
        <w:t>采购需求和采购实施计划审查小组签到表</w:t>
      </w:r>
    </w:p>
    <w:p w14:paraId="4EB3059D">
      <w:pPr>
        <w:widowControl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（实施线上审查后不再使用此表）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5DA0D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6AC22EDD">
            <w:pPr>
              <w:widowControl/>
              <w:jc w:val="center"/>
              <w:rPr>
                <w:rFonts w:eastAsia="宋体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姓名</w:t>
            </w:r>
          </w:p>
        </w:tc>
        <w:tc>
          <w:tcPr>
            <w:tcW w:w="2321" w:type="dxa"/>
          </w:tcPr>
          <w:p w14:paraId="4F9136B1">
            <w:pPr>
              <w:widowControl/>
              <w:jc w:val="center"/>
              <w:rPr>
                <w:rFonts w:eastAsia="宋体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所在单位</w:t>
            </w:r>
          </w:p>
        </w:tc>
        <w:tc>
          <w:tcPr>
            <w:tcW w:w="2322" w:type="dxa"/>
          </w:tcPr>
          <w:p w14:paraId="0E588C5A">
            <w:pPr>
              <w:widowControl/>
              <w:jc w:val="center"/>
              <w:rPr>
                <w:rFonts w:eastAsia="宋体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职称/职务</w:t>
            </w:r>
          </w:p>
        </w:tc>
        <w:tc>
          <w:tcPr>
            <w:tcW w:w="2322" w:type="dxa"/>
          </w:tcPr>
          <w:p w14:paraId="3F8F2CB9">
            <w:pPr>
              <w:widowControl/>
              <w:jc w:val="center"/>
              <w:rPr>
                <w:rFonts w:eastAsia="宋体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联系电话</w:t>
            </w:r>
          </w:p>
        </w:tc>
      </w:tr>
      <w:tr w14:paraId="090F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12D6EF36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3E9586B6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6911FE61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7C2D5B47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3E20C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5B7D1FEB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3F1451F4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367D34C9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568C9FEC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6C308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629C9599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63E31AD5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4A87626F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0964D85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48086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017F9903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4D2468C8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488304BA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196574B3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32D69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4660FAFA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1EEB44CF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1C50E95B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37F6F285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1035A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7157756B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70DD5783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4AC40F3B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05A8432E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133098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0C5B3FAA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38B5888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546FC2A3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17967071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51234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0C975DB0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6BC76C3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496851D8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3674DDC6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35A89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2886CDA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7B086753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17C8E2C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77AF8F4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74FDB9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6261F4FF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160B9AA9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2044135B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0FFA5961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  <w:tr w14:paraId="7C831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21" w:type="dxa"/>
          </w:tcPr>
          <w:p w14:paraId="132B0CF6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1" w:type="dxa"/>
          </w:tcPr>
          <w:p w14:paraId="5A633D49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4F3E370D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14:paraId="6B489717">
            <w:pPr>
              <w:widowControl/>
              <w:jc w:val="left"/>
              <w:rPr>
                <w:b/>
                <w:sz w:val="28"/>
                <w:szCs w:val="28"/>
              </w:rPr>
            </w:pPr>
          </w:p>
        </w:tc>
      </w:tr>
    </w:tbl>
    <w:p w14:paraId="0CF422DC">
      <w:pPr>
        <w:widowControl/>
        <w:jc w:val="center"/>
        <w:rPr>
          <w:rFonts w:ascii="仿宋_GB2312" w:eastAsia="仿宋_GB2312"/>
          <w:b/>
          <w:sz w:val="32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hint="eastAsia" w:ascii="仿宋_GB2312" w:eastAsia="仿宋_GB2312"/>
          <w:b/>
          <w:sz w:val="32"/>
          <w:szCs w:val="28"/>
        </w:rPr>
        <w:t>一般性审查表</w:t>
      </w:r>
    </w:p>
    <w:tbl>
      <w:tblPr>
        <w:tblStyle w:val="3"/>
        <w:tblpPr w:leftFromText="180" w:rightFromText="180" w:vertAnchor="text" w:horzAnchor="margin" w:tblpX="-578" w:tblpY="68"/>
        <w:tblW w:w="949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3616"/>
        <w:gridCol w:w="1559"/>
        <w:gridCol w:w="2699"/>
      </w:tblGrid>
      <w:tr w14:paraId="0B2FA2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09D7A1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78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F0CCA42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</w:tr>
      <w:tr w14:paraId="0C5203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9B0903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  <w:t>用户单位</w:t>
            </w:r>
          </w:p>
        </w:tc>
        <w:tc>
          <w:tcPr>
            <w:tcW w:w="787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FF3AC84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</w:tr>
      <w:tr w14:paraId="23AF1D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E17A1D5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  <w:t>项目类别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0556B44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  <w:t>□货物 □工程 □服务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5F9B4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  <w:t>预算金额</w:t>
            </w:r>
          </w:p>
        </w:tc>
        <w:tc>
          <w:tcPr>
            <w:tcW w:w="2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563CD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14:paraId="46F241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DC3EAE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审查事项</w:t>
            </w:r>
          </w:p>
        </w:tc>
        <w:tc>
          <w:tcPr>
            <w:tcW w:w="5175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540D09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审查内容</w:t>
            </w:r>
          </w:p>
        </w:tc>
        <w:tc>
          <w:tcPr>
            <w:tcW w:w="2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AC2F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审查意见</w:t>
            </w:r>
          </w:p>
        </w:tc>
      </w:tr>
      <w:tr w14:paraId="492678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97566C8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1.采购需求审查</w:t>
            </w:r>
          </w:p>
        </w:tc>
        <w:tc>
          <w:tcPr>
            <w:tcW w:w="5175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FCE125E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1.1采购预算（是否符合规定）</w:t>
            </w:r>
          </w:p>
        </w:tc>
        <w:tc>
          <w:tcPr>
            <w:tcW w:w="2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615D9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 xml:space="preserve">  □通过 □不通过</w:t>
            </w:r>
          </w:p>
        </w:tc>
      </w:tr>
      <w:tr w14:paraId="67B836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56D03EF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167BBD5D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1.2资产管理（是否符合规定）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114BE06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525FB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A25B63A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0B346DA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1.3财务管理（是否符合规定）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0F6466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5C21B5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FD1FEF3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62A9E526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1.4采购方式（是否依法选用）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D4F470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1247E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1BC8FC6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/>
            <w:vAlign w:val="center"/>
          </w:tcPr>
          <w:p w14:paraId="5552E6E0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1.5评审规则（是否合理选用）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A4665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71CCF2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1CFDF301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/>
            <w:vAlign w:val="center"/>
          </w:tcPr>
          <w:p w14:paraId="185CED8D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1.6合同类型（是否合理选用）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A4FFF9F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7C8A6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E3EBF7E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/>
            <w:vAlign w:val="center"/>
          </w:tcPr>
          <w:p w14:paraId="160E13D1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1.7定价方式（是否合理选用）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034761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558CAF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E28C8BC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7B5389E">
            <w:pPr>
              <w:widowControl/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1.8审批核准（如有，是否通过相关监管部门审批、核准）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BE285E">
            <w:pPr>
              <w:widowControl/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2A666F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1EFE9B27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2.采购实施计划审查</w:t>
            </w: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/>
            <w:vAlign w:val="center"/>
          </w:tcPr>
          <w:p w14:paraId="541940A5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2.1合同订立安排内容完整性（是否包括项目预算、最高限价、时间安排、采购组织形式和委托代理安排、采购包划分与合同分包、供应商资格条件、采购方式、竞争范围和评审规则）</w:t>
            </w:r>
          </w:p>
        </w:tc>
        <w:tc>
          <w:tcPr>
            <w:tcW w:w="26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F3F30B">
            <w:pPr>
              <w:widowControl/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  <w:p w14:paraId="529DFC50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9CED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CC5D8DD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0F4FDC40">
            <w:pPr>
              <w:widowControl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2.2合同管理安排内容完整性（是否包括合同类型、定价方式、合同范本、履约验收方案、风险管控措施）</w:t>
            </w:r>
          </w:p>
        </w:tc>
        <w:tc>
          <w:tcPr>
            <w:tcW w:w="2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9E988D">
            <w:pPr>
              <w:spacing w:line="360" w:lineRule="auto"/>
              <w:ind w:firstLine="240" w:firstLineChars="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4B1931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050ECFE">
            <w:pPr>
              <w:widowControl/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审查结果</w:t>
            </w:r>
          </w:p>
        </w:tc>
        <w:tc>
          <w:tcPr>
            <w:tcW w:w="787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FB078A">
            <w:pPr>
              <w:spacing w:line="360" w:lineRule="auto"/>
              <w:ind w:right="480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审查结论及修改意见：</w:t>
            </w:r>
          </w:p>
          <w:p w14:paraId="547ABB21">
            <w:pPr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  <w:p w14:paraId="4B64F902">
            <w:pPr>
              <w:pStyle w:val="2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  <w:p w14:paraId="30D5BFB4"/>
          <w:p w14:paraId="5539DA91">
            <w:pPr>
              <w:spacing w:line="360" w:lineRule="auto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审查小组成员签字：</w:t>
            </w:r>
          </w:p>
          <w:p w14:paraId="22A91536">
            <w:pPr>
              <w:spacing w:line="36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  <w:p w14:paraId="6EA8BE73">
            <w:pPr>
              <w:spacing w:line="360" w:lineRule="auto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审查日期：  年  月  日</w:t>
            </w:r>
          </w:p>
        </w:tc>
      </w:tr>
    </w:tbl>
    <w:p w14:paraId="082B59D8">
      <w:pPr>
        <w:widowControl/>
        <w:jc w:val="center"/>
        <w:rPr>
          <w:rFonts w:ascii="仿宋_GB2312" w:eastAsia="仿宋_GB2312"/>
          <w:b/>
          <w:sz w:val="32"/>
          <w:szCs w:val="28"/>
        </w:rPr>
      </w:pPr>
      <w:r>
        <w:br w:type="page"/>
      </w:r>
      <w:r>
        <w:rPr>
          <w:rFonts w:hint="eastAsia" w:ascii="仿宋_GB2312" w:eastAsia="仿宋_GB2312"/>
          <w:b/>
          <w:sz w:val="32"/>
          <w:szCs w:val="28"/>
        </w:rPr>
        <w:t>重点审查表</w:t>
      </w:r>
    </w:p>
    <w:tbl>
      <w:tblPr>
        <w:tblStyle w:val="3"/>
        <w:tblpPr w:leftFromText="180" w:rightFromText="180" w:vertAnchor="text" w:horzAnchor="margin" w:tblpXSpec="center" w:tblpY="44"/>
        <w:tblW w:w="94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1"/>
        <w:gridCol w:w="3839"/>
        <w:gridCol w:w="1549"/>
        <w:gridCol w:w="2624"/>
      </w:tblGrid>
      <w:tr w14:paraId="46398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noWrap/>
            <w:vAlign w:val="center"/>
          </w:tcPr>
          <w:p w14:paraId="4FF32BCE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项目名称</w:t>
            </w:r>
          </w:p>
        </w:tc>
        <w:tc>
          <w:tcPr>
            <w:tcW w:w="8012" w:type="dxa"/>
            <w:gridSpan w:val="3"/>
            <w:noWrap/>
            <w:vAlign w:val="center"/>
          </w:tcPr>
          <w:p w14:paraId="485C3DC2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747D2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noWrap/>
            <w:vAlign w:val="center"/>
          </w:tcPr>
          <w:p w14:paraId="60E85D42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用户单位</w:t>
            </w:r>
          </w:p>
        </w:tc>
        <w:tc>
          <w:tcPr>
            <w:tcW w:w="8012" w:type="dxa"/>
            <w:gridSpan w:val="3"/>
            <w:noWrap/>
            <w:vAlign w:val="center"/>
          </w:tcPr>
          <w:p w14:paraId="68F5AA81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2CA88C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noWrap/>
            <w:vAlign w:val="center"/>
          </w:tcPr>
          <w:p w14:paraId="2B983926">
            <w:pPr>
              <w:spacing w:line="48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项目类别</w:t>
            </w:r>
          </w:p>
        </w:tc>
        <w:tc>
          <w:tcPr>
            <w:tcW w:w="3839" w:type="dxa"/>
            <w:noWrap/>
          </w:tcPr>
          <w:p w14:paraId="0CDB36D1">
            <w:pPr>
              <w:spacing w:line="48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□货物 □工程 □服务</w:t>
            </w:r>
          </w:p>
        </w:tc>
        <w:tc>
          <w:tcPr>
            <w:tcW w:w="1549" w:type="dxa"/>
            <w:noWrap/>
          </w:tcPr>
          <w:p w14:paraId="7C6B9DB5">
            <w:pPr>
              <w:spacing w:line="48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预算金额</w:t>
            </w:r>
          </w:p>
        </w:tc>
        <w:tc>
          <w:tcPr>
            <w:tcW w:w="2624" w:type="dxa"/>
            <w:noWrap/>
          </w:tcPr>
          <w:p w14:paraId="0A31DB0A">
            <w:pPr>
              <w:spacing w:line="48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53D7B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noWrap/>
            <w:vAlign w:val="center"/>
          </w:tcPr>
          <w:p w14:paraId="524F0810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审查事项</w:t>
            </w:r>
          </w:p>
        </w:tc>
        <w:tc>
          <w:tcPr>
            <w:tcW w:w="5388" w:type="dxa"/>
            <w:gridSpan w:val="2"/>
            <w:noWrap/>
            <w:vAlign w:val="center"/>
          </w:tcPr>
          <w:p w14:paraId="336247E4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审查内容</w:t>
            </w:r>
          </w:p>
        </w:tc>
        <w:tc>
          <w:tcPr>
            <w:tcW w:w="2624" w:type="dxa"/>
            <w:noWrap/>
            <w:vAlign w:val="center"/>
          </w:tcPr>
          <w:p w14:paraId="0506713C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审查意见</w:t>
            </w:r>
          </w:p>
        </w:tc>
      </w:tr>
      <w:tr w14:paraId="70925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restart"/>
            <w:noWrap/>
            <w:vAlign w:val="center"/>
          </w:tcPr>
          <w:p w14:paraId="3440A456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1.非歧视性</w:t>
            </w:r>
          </w:p>
          <w:p w14:paraId="0E7EB746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</w:t>
            </w:r>
          </w:p>
        </w:tc>
        <w:tc>
          <w:tcPr>
            <w:tcW w:w="5388" w:type="dxa"/>
            <w:gridSpan w:val="2"/>
            <w:noWrap/>
            <w:vAlign w:val="center"/>
          </w:tcPr>
          <w:p w14:paraId="78C90CA6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1.1资格条件（设置是否合理）</w:t>
            </w:r>
          </w:p>
        </w:tc>
        <w:tc>
          <w:tcPr>
            <w:tcW w:w="2624" w:type="dxa"/>
            <w:noWrap/>
            <w:vAlign w:val="center"/>
          </w:tcPr>
          <w:p w14:paraId="42FAF090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686B4C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281A2D91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5056DD74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1.2技术要求（是否具有指向性）</w:t>
            </w:r>
          </w:p>
        </w:tc>
        <w:tc>
          <w:tcPr>
            <w:tcW w:w="2624" w:type="dxa"/>
            <w:noWrap/>
            <w:vAlign w:val="center"/>
          </w:tcPr>
          <w:p w14:paraId="78D16EEF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2D7BC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39D4FB9A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6434197E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1.3评审因素设置（是否具有倾向性）</w:t>
            </w:r>
          </w:p>
        </w:tc>
        <w:tc>
          <w:tcPr>
            <w:tcW w:w="2624" w:type="dxa"/>
            <w:noWrap/>
            <w:vAlign w:val="center"/>
          </w:tcPr>
          <w:p w14:paraId="63278A89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6F79E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042AA989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7EFBCD51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1.4其他需求条款（是否具有歧视性）</w:t>
            </w:r>
          </w:p>
        </w:tc>
        <w:tc>
          <w:tcPr>
            <w:tcW w:w="2624" w:type="dxa"/>
            <w:noWrap/>
            <w:vAlign w:val="center"/>
          </w:tcPr>
          <w:p w14:paraId="2E4CEFF6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2D190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restart"/>
            <w:noWrap/>
            <w:vAlign w:val="center"/>
          </w:tcPr>
          <w:p w14:paraId="1EC4E6F2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2.竞争性</w:t>
            </w:r>
          </w:p>
          <w:p w14:paraId="776B0960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</w:t>
            </w:r>
          </w:p>
        </w:tc>
        <w:tc>
          <w:tcPr>
            <w:tcW w:w="5388" w:type="dxa"/>
            <w:gridSpan w:val="2"/>
            <w:noWrap/>
            <w:vAlign w:val="center"/>
          </w:tcPr>
          <w:p w14:paraId="39D90021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2.1竞争充分性（应当以公开竞争方式邀请供应商的，是否依法采用公开竞争方式）</w:t>
            </w:r>
          </w:p>
        </w:tc>
        <w:tc>
          <w:tcPr>
            <w:tcW w:w="2624" w:type="dxa"/>
            <w:noWrap/>
            <w:vAlign w:val="center"/>
          </w:tcPr>
          <w:p w14:paraId="6DE40330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72FBA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2F2EE995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5467176C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2.2单一来源（如选用，是否符合法定情形）</w:t>
            </w:r>
          </w:p>
        </w:tc>
        <w:tc>
          <w:tcPr>
            <w:tcW w:w="2624" w:type="dxa"/>
            <w:noWrap/>
            <w:vAlign w:val="center"/>
          </w:tcPr>
          <w:p w14:paraId="7ADCA53B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1FD67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06A0C76C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23138F58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2.3采购内容（是否明确、完整、考虑后续竞争）</w:t>
            </w:r>
          </w:p>
        </w:tc>
        <w:tc>
          <w:tcPr>
            <w:tcW w:w="2624" w:type="dxa"/>
            <w:noWrap/>
            <w:vAlign w:val="center"/>
          </w:tcPr>
          <w:p w14:paraId="050B55EF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512A4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7460C1E3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5508BC18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2.4评审规则（评审方法、因素、价格权重是否适当）</w:t>
            </w:r>
          </w:p>
        </w:tc>
        <w:tc>
          <w:tcPr>
            <w:tcW w:w="2624" w:type="dxa"/>
            <w:noWrap/>
            <w:vAlign w:val="center"/>
          </w:tcPr>
          <w:p w14:paraId="58651F69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1A340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restart"/>
            <w:noWrap/>
            <w:vAlign w:val="center"/>
          </w:tcPr>
          <w:p w14:paraId="3FDB1CFA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3.采购政策</w:t>
            </w:r>
          </w:p>
          <w:p w14:paraId="2E57854F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</w:t>
            </w:r>
          </w:p>
        </w:tc>
        <w:tc>
          <w:tcPr>
            <w:tcW w:w="5388" w:type="dxa"/>
            <w:gridSpan w:val="2"/>
            <w:noWrap/>
            <w:vAlign w:val="center"/>
          </w:tcPr>
          <w:p w14:paraId="12578518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3.1进口产品（是否通过论证、论证程序是否合规）</w:t>
            </w:r>
          </w:p>
        </w:tc>
        <w:tc>
          <w:tcPr>
            <w:tcW w:w="2624" w:type="dxa"/>
            <w:noWrap/>
            <w:vAlign w:val="center"/>
          </w:tcPr>
          <w:p w14:paraId="12293A53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23203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46C338B3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67F31B49">
            <w:pPr>
              <w:snapToGrid w:val="0"/>
              <w:spacing w:line="360" w:lineRule="auto"/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3.2政府采购政策（是否落实支持创新、绿色发展、中小企业发展等政策要求）</w:t>
            </w:r>
          </w:p>
        </w:tc>
        <w:tc>
          <w:tcPr>
            <w:tcW w:w="2624" w:type="dxa"/>
            <w:noWrap/>
            <w:vAlign w:val="center"/>
          </w:tcPr>
          <w:p w14:paraId="60C8E437">
            <w:pPr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3CFE70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restart"/>
            <w:noWrap/>
            <w:vAlign w:val="center"/>
          </w:tcPr>
          <w:p w14:paraId="414C657A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4.履约风险</w:t>
            </w:r>
          </w:p>
          <w:p w14:paraId="195FFF96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</w:t>
            </w:r>
          </w:p>
        </w:tc>
        <w:tc>
          <w:tcPr>
            <w:tcW w:w="5388" w:type="dxa"/>
            <w:gridSpan w:val="2"/>
            <w:noWrap/>
            <w:vAlign w:val="center"/>
          </w:tcPr>
          <w:p w14:paraId="36F27FD5">
            <w:pPr>
              <w:jc w:val="left"/>
              <w:rPr>
                <w:rFonts w:ascii="仿宋_GB2312" w:hAnsi="宋体" w:eastAsia="仿宋_GB2312" w:cs="Times New Roman"/>
                <w:sz w:val="24"/>
                <w:szCs w:val="24"/>
              </w:rPr>
            </w:pPr>
            <w:r>
              <w:rPr>
                <w:rFonts w:ascii="仿宋_GB2312" w:hAnsi="宋体" w:eastAsia="仿宋_GB2312" w:cs="Times New Roman"/>
                <w:sz w:val="24"/>
                <w:szCs w:val="24"/>
              </w:rPr>
              <w:t>4.1合同文本是否按规定由法律顾问审定</w:t>
            </w:r>
          </w:p>
        </w:tc>
        <w:tc>
          <w:tcPr>
            <w:tcW w:w="2624" w:type="dxa"/>
            <w:noWrap/>
            <w:vAlign w:val="center"/>
          </w:tcPr>
          <w:p w14:paraId="73BE9360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463DF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2FD702A6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62C6DE87">
            <w:pPr>
              <w:jc w:val="left"/>
              <w:rPr>
                <w:rFonts w:ascii="仿宋_GB2312" w:hAnsi="宋体" w:eastAsia="仿宋_GB2312" w:cs="Times New Roman"/>
                <w:sz w:val="24"/>
                <w:szCs w:val="24"/>
              </w:rPr>
            </w:pPr>
            <w:r>
              <w:rPr>
                <w:rFonts w:ascii="仿宋_GB2312" w:hAnsi="宋体" w:eastAsia="仿宋_GB2312" w:cs="Times New Roman"/>
                <w:sz w:val="24"/>
                <w:szCs w:val="24"/>
              </w:rPr>
              <w:t>4.2合同文本运用是否适当</w:t>
            </w:r>
          </w:p>
        </w:tc>
        <w:tc>
          <w:tcPr>
            <w:tcW w:w="2624" w:type="dxa"/>
            <w:noWrap/>
            <w:vAlign w:val="center"/>
          </w:tcPr>
          <w:p w14:paraId="3EE941E6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108B4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6802A93E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6A1FF611">
            <w:pPr>
              <w:jc w:val="left"/>
              <w:rPr>
                <w:rFonts w:ascii="仿宋_GB2312" w:hAnsi="宋体" w:eastAsia="仿宋_GB2312" w:cs="Times New Roman"/>
                <w:sz w:val="24"/>
                <w:szCs w:val="24"/>
              </w:rPr>
            </w:pPr>
            <w:r>
              <w:rPr>
                <w:rFonts w:ascii="仿宋_GB2312" w:hAnsi="宋体" w:eastAsia="仿宋_GB2312" w:cs="Times New Roman"/>
                <w:sz w:val="24"/>
                <w:szCs w:val="24"/>
              </w:rPr>
              <w:t>4.3是否围绕采购需求和合同履行设置权利义务</w:t>
            </w:r>
          </w:p>
        </w:tc>
        <w:tc>
          <w:tcPr>
            <w:tcW w:w="2624" w:type="dxa"/>
            <w:noWrap/>
            <w:vAlign w:val="center"/>
          </w:tcPr>
          <w:p w14:paraId="399610C0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7AFF9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4D05A9C1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5B0754FA">
            <w:pPr>
              <w:jc w:val="left"/>
              <w:rPr>
                <w:rFonts w:ascii="仿宋_GB2312" w:hAnsi="宋体" w:eastAsia="仿宋_GB2312" w:cs="Times New Roman"/>
                <w:sz w:val="24"/>
                <w:szCs w:val="24"/>
              </w:rPr>
            </w:pPr>
            <w:r>
              <w:rPr>
                <w:rFonts w:ascii="仿宋_GB2312" w:hAnsi="宋体" w:eastAsia="仿宋_GB2312" w:cs="Times New Roman"/>
                <w:sz w:val="24"/>
                <w:szCs w:val="24"/>
              </w:rPr>
              <w:t>4.4是否明确知识产权等方面的要求</w:t>
            </w:r>
          </w:p>
        </w:tc>
        <w:tc>
          <w:tcPr>
            <w:tcW w:w="2624" w:type="dxa"/>
            <w:noWrap/>
            <w:vAlign w:val="center"/>
          </w:tcPr>
          <w:p w14:paraId="32BDDD8C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7DBCA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31B07064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00A265B6">
            <w:pPr>
              <w:jc w:val="left"/>
              <w:rPr>
                <w:rFonts w:ascii="仿宋_GB2312" w:hAnsi="宋体" w:eastAsia="仿宋_GB2312" w:cs="Times New Roman"/>
                <w:sz w:val="24"/>
                <w:szCs w:val="24"/>
              </w:rPr>
            </w:pPr>
            <w:r>
              <w:rPr>
                <w:rFonts w:ascii="仿宋_GB2312" w:hAnsi="宋体" w:eastAsia="仿宋_GB2312" w:cs="Times New Roman"/>
                <w:sz w:val="24"/>
                <w:szCs w:val="24"/>
              </w:rPr>
              <w:t>4.5履约验收方案是否完整、标准是否明确</w:t>
            </w:r>
          </w:p>
        </w:tc>
        <w:tc>
          <w:tcPr>
            <w:tcW w:w="2624" w:type="dxa"/>
            <w:noWrap/>
            <w:vAlign w:val="center"/>
          </w:tcPr>
          <w:p w14:paraId="6EB88FDC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40001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421" w:type="dxa"/>
            <w:vMerge w:val="continue"/>
            <w:noWrap/>
            <w:vAlign w:val="center"/>
          </w:tcPr>
          <w:p w14:paraId="1ACEEEA6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5388" w:type="dxa"/>
            <w:gridSpan w:val="2"/>
            <w:noWrap/>
            <w:vAlign w:val="center"/>
          </w:tcPr>
          <w:p w14:paraId="60968717">
            <w:pPr>
              <w:jc w:val="left"/>
              <w:rPr>
                <w:rFonts w:ascii="仿宋_GB2312" w:hAnsi="宋体" w:eastAsia="仿宋_GB2312" w:cs="Times New Roman"/>
                <w:sz w:val="24"/>
                <w:szCs w:val="24"/>
              </w:rPr>
            </w:pPr>
            <w:r>
              <w:rPr>
                <w:rFonts w:ascii="仿宋_GB2312" w:hAnsi="宋体" w:eastAsia="仿宋_GB2312" w:cs="Times New Roman"/>
                <w:sz w:val="24"/>
                <w:szCs w:val="24"/>
              </w:rPr>
              <w:t>4.6风险处置措施和替代方案是否可行</w:t>
            </w:r>
          </w:p>
        </w:tc>
        <w:tc>
          <w:tcPr>
            <w:tcW w:w="2624" w:type="dxa"/>
            <w:noWrap/>
            <w:vAlign w:val="center"/>
          </w:tcPr>
          <w:p w14:paraId="48CBAE34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□通过 □不通过</w:t>
            </w:r>
          </w:p>
        </w:tc>
      </w:tr>
      <w:tr w14:paraId="549C4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21" w:type="dxa"/>
            <w:noWrap/>
            <w:vAlign w:val="center"/>
          </w:tcPr>
          <w:p w14:paraId="47034910">
            <w:pPr>
              <w:snapToGrid w:val="0"/>
              <w:spacing w:line="360" w:lineRule="auto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审查结果</w:t>
            </w:r>
          </w:p>
        </w:tc>
        <w:tc>
          <w:tcPr>
            <w:tcW w:w="8012" w:type="dxa"/>
            <w:gridSpan w:val="3"/>
            <w:noWrap/>
            <w:vAlign w:val="center"/>
          </w:tcPr>
          <w:p w14:paraId="51C8B01A">
            <w:pPr>
              <w:spacing w:line="360" w:lineRule="auto"/>
              <w:ind w:right="480"/>
              <w:jc w:val="left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审查结论及修改意见：</w:t>
            </w:r>
          </w:p>
          <w:p w14:paraId="4B5F226C">
            <w:pPr>
              <w:rPr>
                <w:rFonts w:ascii="仿宋_GB2312" w:hAnsi="宋体" w:eastAsia="仿宋_GB2312"/>
                <w:sz w:val="24"/>
                <w:szCs w:val="24"/>
              </w:rPr>
            </w:pPr>
          </w:p>
          <w:p w14:paraId="5785E111">
            <w:pPr>
              <w:pStyle w:val="2"/>
            </w:pPr>
            <w:r>
              <w:rPr>
                <w:rFonts w:hint="eastAsia" w:ascii="仿宋_GB2312" w:hAnsi="宋体" w:eastAsia="仿宋_GB2312"/>
                <w:b w:val="0"/>
                <w:bCs w:val="0"/>
                <w:sz w:val="24"/>
                <w:szCs w:val="24"/>
              </w:rPr>
              <w:t>审查小组成员签字：</w:t>
            </w:r>
          </w:p>
          <w:p w14:paraId="6E28E047">
            <w:pPr>
              <w:jc w:val="left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审查日期：  年  月  日</w:t>
            </w:r>
          </w:p>
        </w:tc>
      </w:tr>
    </w:tbl>
    <w:p w14:paraId="73BC59D1">
      <w:pPr>
        <w:spacing w:line="60" w:lineRule="exact"/>
        <w:rPr>
          <w:rFonts w:ascii="仿宋_GB2312" w:eastAsia="仿宋_GB2312"/>
          <w:sz w:val="28"/>
          <w:szCs w:val="28"/>
        </w:rPr>
      </w:pPr>
    </w:p>
    <w:p w14:paraId="1D3E29F5">
      <w:pPr>
        <w:spacing w:line="60" w:lineRule="exact"/>
        <w:rPr>
          <w:rFonts w:ascii="仿宋_GB2312" w:eastAsia="仿宋_GB2312"/>
          <w:sz w:val="28"/>
          <w:szCs w:val="28"/>
        </w:rPr>
      </w:pPr>
    </w:p>
    <w:p w14:paraId="73882E0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IzMjg5ZTk0ZmI5MWFhNTcyMmY3YTlmN2Y3NmI0YzkifQ=="/>
  </w:docVars>
  <w:rsids>
    <w:rsidRoot w:val="532F0836"/>
    <w:rsid w:val="532F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eastAsia="宋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2024-12-13T01:13:00Z</dcterms:created>
  <dc:creator>姜忠保</dc:creator>
  <cp:lastModifiedBy>姜忠保</cp:lastModifiedBy>
  <dcterms:modified xsi:type="dcterms:W3CDTF">2024-12-13T01:14:43Z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9B0C3631846C4F548699814DA7FD188B_11</vt:lpwstr>
  </property>
</Properties>
</file>