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adjustRightInd w:val="0"/>
        <w:snapToGrid w:val="0"/>
        <w:spacing w:before="0" w:beforeAutospacing="0" w:after="0" w:afterAutospacing="0"/>
        <w:ind w:left="0" w:right="0"/>
        <w:jc w:val="center"/>
        <w:rPr>
          <w:rFonts w:hint="eastAsia" w:ascii="方正小标宋简体" w:hAnsi="宋体" w:eastAsia="方正小标宋简体" w:cs="方正小标宋简体"/>
          <w:sz w:val="36"/>
          <w:szCs w:val="36"/>
          <w:lang w:val="en-US"/>
        </w:rPr>
      </w:pPr>
      <w:bookmarkStart w:id="0" w:name="_Toc24534558"/>
      <w:bookmarkStart w:id="1" w:name="_Toc24534557"/>
      <w:bookmarkStart w:id="2" w:name="_Toc461605817"/>
      <w:bookmarkStart w:id="3" w:name="_Toc460847177"/>
      <w:r>
        <w:rPr>
          <w:rFonts w:hint="eastAsia" w:ascii="方正小标宋简体" w:hAnsi="宋体" w:eastAsia="方正小标宋简体" w:cs="方正小标宋简体"/>
          <w:kern w:val="2"/>
          <w:sz w:val="36"/>
          <w:szCs w:val="36"/>
          <w:lang w:val="en-US" w:eastAsia="zh-CN" w:bidi="ar"/>
        </w:rPr>
        <w:t>中国地质大学（武汉）</w:t>
      </w:r>
    </w:p>
    <w:p>
      <w:pPr>
        <w:keepNext w:val="0"/>
        <w:keepLines w:val="0"/>
        <w:widowControl w:val="0"/>
        <w:suppressLineNumbers w:val="0"/>
        <w:adjustRightInd w:val="0"/>
        <w:snapToGrid w:val="0"/>
        <w:spacing w:before="0" w:beforeAutospacing="0" w:after="0" w:afterAutospacing="0"/>
        <w:ind w:left="0" w:right="0"/>
        <w:jc w:val="center"/>
        <w:rPr>
          <w:rFonts w:hint="eastAsia" w:ascii="方正小标宋简体" w:hAnsi="宋体" w:eastAsia="方正小标宋简体" w:cs="方正小标宋简体"/>
          <w:sz w:val="36"/>
          <w:szCs w:val="36"/>
          <w:lang w:val="en-US"/>
        </w:rPr>
      </w:pPr>
      <w:r>
        <w:rPr>
          <w:rFonts w:hint="eastAsia" w:ascii="方正小标宋简体" w:hAnsi="宋体" w:eastAsia="方正小标宋简体" w:cs="方正小标宋简体"/>
          <w:kern w:val="2"/>
          <w:sz w:val="36"/>
          <w:szCs w:val="36"/>
          <w:lang w:val="en-US" w:eastAsia="zh-CN" w:bidi="ar"/>
        </w:rPr>
        <w:t>科研急需的设备和耗材认定审批表</w:t>
      </w:r>
    </w:p>
    <w:tbl>
      <w:tblPr>
        <w:tblW w:w="51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Layout w:type="autofit"/>
        <w:tblCellMar>
          <w:top w:w="0" w:type="dxa"/>
          <w:left w:w="108" w:type="dxa"/>
          <w:bottom w:w="0" w:type="dxa"/>
          <w:right w:w="108" w:type="dxa"/>
        </w:tblCellMar>
      </w:tblPr>
      <w:tblGrid>
        <w:gridCol w:w="2159"/>
        <w:gridCol w:w="1396"/>
        <w:gridCol w:w="638"/>
        <w:gridCol w:w="978"/>
        <w:gridCol w:w="39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577" w:hRule="atLeast"/>
          <w:jc w:val="center"/>
        </w:trPr>
        <w:tc>
          <w:tcPr>
            <w:tcW w:w="1177"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采购项目名称</w:t>
            </w:r>
          </w:p>
        </w:tc>
        <w:tc>
          <w:tcPr>
            <w:tcW w:w="3822" w:type="pct"/>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firstLine="480"/>
              <w:jc w:val="center"/>
              <w:rPr>
                <w:rFonts w:hint="eastAsia" w:ascii="仿宋_GB2312" w:hAnsi="宋体"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571" w:hRule="atLeast"/>
          <w:jc w:val="center"/>
        </w:trPr>
        <w:tc>
          <w:tcPr>
            <w:tcW w:w="1177"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采购二级单位</w:t>
            </w:r>
          </w:p>
        </w:tc>
        <w:tc>
          <w:tcPr>
            <w:tcW w:w="3822" w:type="pct"/>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firstLine="480"/>
              <w:jc w:val="center"/>
              <w:rPr>
                <w:rFonts w:hint="eastAsia" w:ascii="仿宋_GB2312" w:hAnsi="宋体" w:eastAsia="仿宋_GB2312" w:cs="仿宋_GB2312"/>
                <w:sz w:val="24"/>
                <w:szCs w:val="24"/>
                <w:bdr w:val="none" w:color="auto" w:sz="0" w:space="0"/>
                <w:lang w:val="en-US"/>
              </w:rPr>
            </w:pPr>
            <w:bookmarkStart w:id="4" w:name="_GoBack"/>
            <w:bookmarkEnd w:id="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765" w:hRule="atLeast"/>
          <w:jc w:val="center"/>
        </w:trPr>
        <w:tc>
          <w:tcPr>
            <w:tcW w:w="1177"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科研经费项目名称</w:t>
            </w:r>
          </w:p>
        </w:tc>
        <w:tc>
          <w:tcPr>
            <w:tcW w:w="3822" w:type="pct"/>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firstLine="480"/>
              <w:jc w:val="center"/>
              <w:rPr>
                <w:rFonts w:hint="eastAsia" w:ascii="仿宋_GB2312" w:hAnsi="宋体"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765" w:hRule="atLeast"/>
          <w:jc w:val="center"/>
        </w:trPr>
        <w:tc>
          <w:tcPr>
            <w:tcW w:w="1177"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采购经费预算</w:t>
            </w:r>
          </w:p>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（万元）</w:t>
            </w:r>
          </w:p>
        </w:tc>
        <w:tc>
          <w:tcPr>
            <w:tcW w:w="3822" w:type="pct"/>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591" w:hRule="atLeast"/>
          <w:jc w:val="center"/>
        </w:trPr>
        <w:tc>
          <w:tcPr>
            <w:tcW w:w="1177"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采购内容</w:t>
            </w:r>
          </w:p>
        </w:tc>
        <w:tc>
          <w:tcPr>
            <w:tcW w:w="3822" w:type="pct"/>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312" w:beforeLines="100" w:beforeAutospacing="0" w:after="312" w:afterLines="100" w:afterAutospacing="0" w:line="600" w:lineRule="exact"/>
              <w:ind w:left="0" w:right="0" w:firstLine="480"/>
              <w:jc w:val="center"/>
              <w:rPr>
                <w:rFonts w:hint="eastAsia" w:ascii="仿宋_GB2312" w:hAnsi="宋体" w:eastAsia="仿宋_GB2312" w:cs="仿宋_GB2312"/>
                <w:sz w:val="24"/>
                <w:szCs w:val="24"/>
                <w:bdr w:val="none" w:color="auto" w:sz="0" w:space="0"/>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1279" w:hRule="atLeast"/>
          <w:jc w:val="center"/>
        </w:trPr>
        <w:tc>
          <w:tcPr>
            <w:tcW w:w="1177"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采购内容属于科研急需设备和耗材的理由</w:t>
            </w:r>
          </w:p>
        </w:tc>
        <w:tc>
          <w:tcPr>
            <w:tcW w:w="3822" w:type="pct"/>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kern w:val="2"/>
                <w:sz w:val="21"/>
                <w:szCs w:val="21"/>
                <w:bdr w:val="none" w:color="auto" w:sz="0" w:space="0"/>
                <w:lang w:val="en-US" w:eastAsia="zh-CN" w:bidi="ar"/>
              </w:rPr>
              <w:t>□1、科研过程中突发情况导致的、或在制定采购计划时难以预料的采购，政府采购流程时间周期过长无法满足科研进展；</w:t>
            </w:r>
          </w:p>
          <w:p>
            <w:pPr>
              <w:keepNext w:val="0"/>
              <w:keepLines w:val="0"/>
              <w:widowControl w:val="0"/>
              <w:suppressLineNumbers w:val="0"/>
              <w:shd w:val="clear" w:fill="FFFFFF"/>
              <w:spacing w:before="0" w:beforeAutospacing="0" w:after="0" w:afterAutospacing="0" w:line="240" w:lineRule="exact"/>
              <w:ind w:left="0" w:right="0"/>
              <w:jc w:val="both"/>
              <w:rPr>
                <w:rFonts w:hint="eastAsia" w:ascii="仿宋_GB2312" w:hAnsi="宋体" w:eastAsia="仿宋_GB2312" w:cs="仿宋_GB2312"/>
                <w:szCs w:val="21"/>
                <w:bdr w:val="none" w:color="auto" w:sz="0" w:space="0"/>
                <w:shd w:val="clear" w:fill="FFFFFF"/>
                <w:lang w:val="en-US"/>
              </w:rPr>
            </w:pPr>
            <w:r>
              <w:rPr>
                <w:rFonts w:hint="eastAsia" w:ascii="仿宋_GB2312" w:hAnsi="宋体" w:eastAsia="仿宋_GB2312" w:cs="仿宋_GB2312"/>
                <w:kern w:val="2"/>
                <w:sz w:val="21"/>
                <w:szCs w:val="21"/>
                <w:bdr w:val="none" w:color="auto" w:sz="0" w:space="0"/>
                <w:shd w:val="clear" w:fill="FFFFFF"/>
                <w:lang w:val="en-US" w:eastAsia="zh-CN" w:bidi="ar"/>
              </w:rPr>
              <w:t>□2、采购失败，按照政府采购流程重新采购时间周期过长无法满足科研进展要求；</w:t>
            </w:r>
          </w:p>
          <w:p>
            <w:pPr>
              <w:keepNext w:val="0"/>
              <w:keepLines w:val="0"/>
              <w:widowControl w:val="0"/>
              <w:suppressLineNumbers w:val="0"/>
              <w:shd w:val="clear" w:fill="FFFFFF"/>
              <w:spacing w:before="0" w:beforeAutospacing="0" w:after="0" w:afterAutospacing="0" w:line="240" w:lineRule="exact"/>
              <w:ind w:left="0" w:right="0"/>
              <w:jc w:val="both"/>
              <w:rPr>
                <w:rFonts w:hint="eastAsia" w:ascii="仿宋_GB2312" w:hAnsi="宋体" w:eastAsia="仿宋_GB2312" w:cs="仿宋_GB2312"/>
                <w:szCs w:val="21"/>
                <w:bdr w:val="none" w:color="auto" w:sz="0" w:space="0"/>
                <w:shd w:val="clear" w:fill="FFFFFF"/>
                <w:lang w:val="en-US"/>
              </w:rPr>
            </w:pPr>
            <w:r>
              <w:rPr>
                <w:rFonts w:hint="eastAsia" w:ascii="仿宋_GB2312" w:hAnsi="宋体" w:eastAsia="仿宋_GB2312" w:cs="仿宋_GB2312"/>
                <w:szCs w:val="21"/>
                <w:bdr w:val="none" w:color="auto" w:sz="0" w:space="0"/>
                <w:shd w:val="clear" w:fill="FFFFFF"/>
              </w:rPr>
              <w:t>□</w:t>
            </w:r>
            <w:r>
              <w:rPr>
                <w:rFonts w:hint="eastAsia" w:ascii="仿宋_GB2312" w:hAnsi="宋体" w:eastAsia="仿宋_GB2312" w:cs="仿宋_GB2312"/>
                <w:szCs w:val="21"/>
                <w:bdr w:val="none" w:color="auto" w:sz="0" w:space="0"/>
                <w:shd w:val="clear" w:fill="FFFFFF"/>
                <w:lang w:val="en-US"/>
              </w:rPr>
              <w:t>3</w:t>
            </w:r>
            <w:r>
              <w:rPr>
                <w:rFonts w:hint="eastAsia" w:ascii="仿宋_GB2312" w:hAnsi="宋体" w:eastAsia="仿宋_GB2312" w:cs="仿宋_GB2312"/>
                <w:szCs w:val="21"/>
                <w:bdr w:val="none" w:color="auto" w:sz="0" w:space="0"/>
                <w:shd w:val="clear" w:fill="FFFFFF"/>
              </w:rPr>
              <w:t>、其他经校务会或政府采购与招投标工作领导小组会议审批确认的情形。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897" w:hRule="atLeast"/>
          <w:jc w:val="center"/>
        </w:trPr>
        <w:tc>
          <w:tcPr>
            <w:tcW w:w="1177" w:type="pct"/>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3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申请的采购方式</w:t>
            </w:r>
          </w:p>
        </w:tc>
        <w:tc>
          <w:tcPr>
            <w:tcW w:w="761" w:type="pct"/>
            <w:tcBorders>
              <w:top w:val="single" w:color="000000" w:sz="4" w:space="0"/>
              <w:left w:val="single" w:color="000000" w:sz="4" w:space="0"/>
              <w:bottom w:val="single" w:color="auto" w:sz="4" w:space="0"/>
              <w:right w:val="single" w:color="auto" w:sz="4" w:space="0"/>
            </w:tcBorders>
            <w:shd w:val="clear"/>
            <w:vAlign w:val="center"/>
          </w:tcPr>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Cs w:val="21"/>
                <w:bdr w:val="none" w:color="auto" w:sz="0" w:space="0"/>
              </w:rPr>
              <w:t>公开招标限额及以上</w:t>
            </w:r>
          </w:p>
        </w:tc>
        <w:tc>
          <w:tcPr>
            <w:tcW w:w="3061" w:type="pct"/>
            <w:gridSpan w:val="3"/>
            <w:tcBorders>
              <w:top w:val="single" w:color="000000" w:sz="4" w:space="0"/>
              <w:left w:val="single" w:color="auto" w:sz="4" w:space="0"/>
              <w:bottom w:val="single" w:color="auto" w:sz="4" w:space="0"/>
              <w:right w:val="single" w:color="000000" w:sz="4" w:space="0"/>
            </w:tcBorders>
            <w:shd w:val="clear"/>
            <w:vAlign w:val="center"/>
          </w:tcPr>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kern w:val="2"/>
                <w:sz w:val="21"/>
                <w:szCs w:val="21"/>
                <w:bdr w:val="none" w:color="auto" w:sz="0" w:space="0"/>
                <w:lang w:val="en-US" w:eastAsia="zh-CN" w:bidi="ar"/>
              </w:rPr>
              <w:t>□邀请招标      □竞争性谈判</w:t>
            </w:r>
          </w:p>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kern w:val="2"/>
                <w:sz w:val="21"/>
                <w:szCs w:val="21"/>
                <w:bdr w:val="none" w:color="auto" w:sz="0" w:space="0"/>
                <w:lang w:val="en-US" w:eastAsia="zh-CN" w:bidi="ar"/>
              </w:rPr>
              <w:t>□竞争性磋商    □询价</w:t>
            </w:r>
          </w:p>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Cs w:val="21"/>
                <w:bdr w:val="none" w:color="auto" w:sz="0" w:space="0"/>
              </w:rPr>
              <w:t>□单一来源采购（需同时提交论证报告及用于公示的材料）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cantSplit/>
          <w:trHeight w:val="819" w:hRule="atLeast"/>
          <w:jc w:val="center"/>
        </w:trPr>
        <w:tc>
          <w:tcPr>
            <w:tcW w:w="1177" w:type="pct"/>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sz w:val="24"/>
                <w:szCs w:val="24"/>
              </w:rPr>
            </w:pPr>
          </w:p>
        </w:tc>
        <w:tc>
          <w:tcPr>
            <w:tcW w:w="761" w:type="pct"/>
            <w:tcBorders>
              <w:top w:val="single" w:color="auto" w:sz="4" w:space="0"/>
              <w:left w:val="single" w:color="000000" w:sz="4" w:space="0"/>
              <w:bottom w:val="single" w:color="000000" w:sz="4" w:space="0"/>
              <w:right w:val="single" w:color="auto" w:sz="4" w:space="0"/>
            </w:tcBorders>
            <w:shd w:val="clear"/>
            <w:vAlign w:val="center"/>
          </w:tcPr>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Cs w:val="21"/>
                <w:bdr w:val="none" w:color="auto" w:sz="0" w:space="0"/>
              </w:rPr>
              <w:t>政府采购限额及以上、公开招标限额以下</w:t>
            </w:r>
          </w:p>
        </w:tc>
        <w:tc>
          <w:tcPr>
            <w:tcW w:w="3061" w:type="pct"/>
            <w:gridSpan w:val="3"/>
            <w:tcBorders>
              <w:top w:val="single" w:color="auto" w:sz="4" w:space="0"/>
              <w:left w:val="single" w:color="auto"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kern w:val="2"/>
                <w:sz w:val="21"/>
                <w:szCs w:val="21"/>
                <w:bdr w:val="none" w:color="auto" w:sz="0" w:space="0"/>
                <w:lang w:val="en-US" w:eastAsia="zh-CN" w:bidi="ar"/>
              </w:rPr>
              <w:t>□校内磋商</w:t>
            </w:r>
          </w:p>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kern w:val="2"/>
                <w:sz w:val="21"/>
                <w:szCs w:val="21"/>
                <w:bdr w:val="none" w:color="auto" w:sz="0" w:space="0"/>
                <w:lang w:val="en-US" w:eastAsia="zh-CN" w:bidi="ar"/>
              </w:rPr>
              <w:t>□快速采购</w:t>
            </w:r>
          </w:p>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Cs w:val="21"/>
                <w:bdr w:val="none" w:color="auto" w:sz="0" w:space="0"/>
              </w:rPr>
              <w:t>□单一来源采购（需同时提交论证报告及用于公示的材料）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132" w:hRule="atLeast"/>
          <w:jc w:val="center"/>
        </w:trPr>
        <w:tc>
          <w:tcPr>
            <w:tcW w:w="1177" w:type="pc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4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采购项目负责人及联系电话</w:t>
            </w:r>
          </w:p>
        </w:tc>
        <w:tc>
          <w:tcPr>
            <w:tcW w:w="1109" w:type="pct"/>
            <w:gridSpan w:val="2"/>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400" w:lineRule="exact"/>
              <w:ind w:left="0" w:right="0" w:firstLine="480"/>
              <w:jc w:val="both"/>
              <w:rPr>
                <w:rFonts w:hint="eastAsia" w:ascii="仿宋_GB2312" w:hAnsi="宋体" w:eastAsia="仿宋_GB2312" w:cs="仿宋_GB2312"/>
                <w:sz w:val="24"/>
                <w:szCs w:val="24"/>
                <w:bdr w:val="none" w:color="auto" w:sz="0" w:space="0"/>
                <w:lang w:val="en-US"/>
              </w:rPr>
            </w:pPr>
          </w:p>
        </w:tc>
        <w:tc>
          <w:tcPr>
            <w:tcW w:w="2713" w:type="pct"/>
            <w:gridSpan w:val="2"/>
            <w:tcBorders>
              <w:top w:val="single" w:color="000000" w:sz="4" w:space="0"/>
              <w:left w:val="single" w:color="000000" w:sz="4" w:space="0"/>
              <w:bottom w:val="single" w:color="000000" w:sz="4" w:space="0"/>
              <w:right w:val="single" w:color="000000" w:sz="4" w:space="0"/>
            </w:tcBorders>
            <w:shd w:val="clear"/>
            <w:vAlign w:val="top"/>
          </w:tcPr>
          <w:p>
            <w:pPr>
              <w:keepNext w:val="0"/>
              <w:keepLines w:val="0"/>
              <w:widowControl w:val="0"/>
              <w:suppressLineNumbers w:val="0"/>
              <w:adjustRightInd w:val="0"/>
              <w:snapToGrid w:val="0"/>
              <w:spacing w:before="0" w:beforeAutospacing="0" w:after="0" w:afterAutospacing="0" w:line="40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采购二级单位意见：</w:t>
            </w:r>
          </w:p>
          <w:p>
            <w:pPr>
              <w:keepNext w:val="0"/>
              <w:keepLines w:val="0"/>
              <w:widowControl w:val="0"/>
              <w:suppressLineNumbers w:val="0"/>
              <w:adjustRightInd w:val="0"/>
              <w:snapToGrid w:val="0"/>
              <w:spacing w:before="0" w:beforeAutospacing="0" w:after="0" w:afterAutospacing="0" w:line="400" w:lineRule="exact"/>
              <w:ind w:left="0" w:right="0" w:firstLine="480"/>
              <w:jc w:val="both"/>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adjustRightInd w:val="0"/>
              <w:snapToGrid w:val="0"/>
              <w:spacing w:before="0" w:beforeAutospacing="0" w:after="0" w:afterAutospacing="0" w:line="40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负责人签字（盖章）</w:t>
            </w:r>
          </w:p>
          <w:p>
            <w:pPr>
              <w:keepNext w:val="0"/>
              <w:keepLines w:val="0"/>
              <w:widowControl w:val="0"/>
              <w:suppressLineNumbers w:val="0"/>
              <w:adjustRightInd w:val="0"/>
              <w:snapToGrid w:val="0"/>
              <w:spacing w:before="0" w:beforeAutospacing="0" w:after="0" w:afterAutospacing="0" w:line="400" w:lineRule="exact"/>
              <w:ind w:left="0" w:right="0" w:firstLine="48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lang w:val="en-US"/>
              </w:rPr>
              <w:t xml:space="preserve">                     </w:t>
            </w:r>
            <w:r>
              <w:rPr>
                <w:rFonts w:hint="eastAsia" w:ascii="仿宋_GB2312" w:hAnsi="宋体" w:eastAsia="仿宋_GB2312" w:cs="仿宋_GB2312"/>
                <w:sz w:val="24"/>
                <w:szCs w:val="24"/>
                <w:bdr w:val="none" w:color="auto" w:sz="0" w:space="0"/>
              </w:rPr>
              <w:t>年</w:t>
            </w:r>
            <w:r>
              <w:rPr>
                <w:rFonts w:hint="eastAsia" w:ascii="仿宋_GB2312" w:hAnsi="宋体" w:eastAsia="仿宋_GB2312" w:cs="仿宋_GB2312"/>
                <w:sz w:val="24"/>
                <w:szCs w:val="24"/>
                <w:bdr w:val="none" w:color="auto" w:sz="0" w:space="0"/>
                <w:lang w:val="en-US"/>
              </w:rPr>
              <w:t xml:space="preserve">   </w:t>
            </w:r>
            <w:r>
              <w:rPr>
                <w:rFonts w:hint="eastAsia" w:ascii="仿宋_GB2312" w:hAnsi="宋体" w:eastAsia="仿宋_GB2312" w:cs="仿宋_GB2312"/>
                <w:sz w:val="24"/>
                <w:szCs w:val="24"/>
                <w:bdr w:val="none" w:color="auto" w:sz="0" w:space="0"/>
              </w:rPr>
              <w:t>月</w:t>
            </w:r>
            <w:r>
              <w:rPr>
                <w:rFonts w:hint="eastAsia" w:ascii="仿宋_GB2312" w:hAnsi="宋体" w:eastAsia="仿宋_GB2312" w:cs="仿宋_GB2312"/>
                <w:sz w:val="24"/>
                <w:szCs w:val="24"/>
                <w:bdr w:val="none" w:color="auto" w:sz="0" w:space="0"/>
                <w:lang w:val="en-US"/>
              </w:rPr>
              <w:t xml:space="preserve">   </w:t>
            </w:r>
            <w:r>
              <w:rPr>
                <w:rFonts w:hint="eastAsia" w:ascii="仿宋_GB2312" w:hAnsi="宋体" w:eastAsia="仿宋_GB2312" w:cs="仿宋_GB2312"/>
                <w:sz w:val="24"/>
                <w:szCs w:val="24"/>
                <w:bdr w:val="none" w:color="auto" w:sz="0" w:space="0"/>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795" w:hRule="atLeast"/>
          <w:jc w:val="center"/>
        </w:trPr>
        <w:tc>
          <w:tcPr>
            <w:tcW w:w="1177" w:type="pct"/>
            <w:vMerge w:val="restart"/>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400" w:lineRule="exact"/>
              <w:ind w:left="0" w:right="0"/>
              <w:jc w:val="left"/>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sz w:val="24"/>
                <w:szCs w:val="24"/>
                <w:bdr w:val="none" w:color="auto" w:sz="0" w:space="0"/>
              </w:rPr>
              <w:t>审批确认情况</w:t>
            </w:r>
          </w:p>
        </w:tc>
        <w:tc>
          <w:tcPr>
            <w:tcW w:w="3822" w:type="pct"/>
            <w:gridSpan w:val="4"/>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kern w:val="2"/>
                <w:sz w:val="21"/>
                <w:szCs w:val="21"/>
                <w:bdr w:val="none" w:color="auto" w:sz="0" w:space="0"/>
                <w:lang w:val="en-US" w:eastAsia="zh-CN" w:bidi="ar"/>
              </w:rPr>
              <w:t>□经校务会审批确认（需提交校务会决议）</w:t>
            </w:r>
          </w:p>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szCs w:val="21"/>
                <w:bdr w:val="none" w:color="auto" w:sz="0" w:space="0"/>
              </w:rPr>
              <w:t>□经学校政府采购与招投标工作领导小组审批确认（需提交学校政府采购与招投标工作领导小组决议）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trHeight w:val="1636" w:hRule="atLeast"/>
          <w:jc w:val="center"/>
        </w:trPr>
        <w:tc>
          <w:tcPr>
            <w:tcW w:w="1177" w:type="pct"/>
            <w:vMerge w:val="continue"/>
            <w:tcBorders>
              <w:top w:val="single" w:color="000000" w:sz="4" w:space="0"/>
              <w:left w:val="single" w:color="000000" w:sz="4" w:space="0"/>
              <w:bottom w:val="single" w:color="000000" w:sz="4" w:space="0"/>
              <w:right w:val="single" w:color="000000" w:sz="4" w:space="0"/>
            </w:tcBorders>
            <w:shd w:val="clear"/>
            <w:vAlign w:val="center"/>
          </w:tcPr>
          <w:p>
            <w:pPr>
              <w:rPr>
                <w:rFonts w:hint="eastAsia" w:ascii="宋体"/>
                <w:sz w:val="24"/>
                <w:szCs w:val="24"/>
              </w:rPr>
            </w:pPr>
          </w:p>
        </w:tc>
        <w:tc>
          <w:tcPr>
            <w:tcW w:w="1642" w:type="pct"/>
            <w:gridSpan w:val="3"/>
            <w:tcBorders>
              <w:top w:val="single" w:color="auto" w:sz="4" w:space="0"/>
              <w:left w:val="single" w:color="000000" w:sz="4" w:space="0"/>
              <w:bottom w:val="single" w:color="000000" w:sz="4" w:space="0"/>
              <w:right w:val="single" w:color="auto" w:sz="4" w:space="0"/>
            </w:tcBorders>
            <w:shd w:val="clear"/>
            <w:vAlign w:val="center"/>
          </w:tcPr>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kern w:val="2"/>
                <w:sz w:val="21"/>
                <w:szCs w:val="21"/>
                <w:bdr w:val="none" w:color="auto" w:sz="0" w:space="0"/>
                <w:lang w:val="en-US" w:eastAsia="zh-CN" w:bidi="ar"/>
              </w:rPr>
              <w:t>□经科学技术发展院审批确认</w:t>
            </w:r>
          </w:p>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szCs w:val="21"/>
                <w:bdr w:val="none" w:color="auto" w:sz="0" w:space="0"/>
              </w:rPr>
              <w:t>□经地质调查研究院审批确认</w:t>
            </w:r>
          </w:p>
        </w:tc>
        <w:tc>
          <w:tcPr>
            <w:tcW w:w="2180" w:type="pct"/>
            <w:tcBorders>
              <w:top w:val="single" w:color="auto" w:sz="4" w:space="0"/>
              <w:left w:val="single" w:color="auto" w:sz="4" w:space="0"/>
              <w:bottom w:val="single" w:color="000000" w:sz="4" w:space="0"/>
              <w:right w:val="single" w:color="000000" w:sz="4" w:space="0"/>
            </w:tcBorders>
            <w:shd w:val="clear"/>
            <w:vAlign w:val="center"/>
          </w:tcPr>
          <w:p>
            <w:pPr>
              <w:keepNext w:val="0"/>
              <w:keepLines w:val="0"/>
              <w:widowControl w:val="0"/>
              <w:suppressLineNumbers w:val="0"/>
              <w:adjustRightInd w:val="0"/>
              <w:snapToGrid w:val="0"/>
              <w:spacing w:before="0" w:beforeAutospacing="0" w:after="0" w:afterAutospacing="0" w:line="40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审批单位意见：</w:t>
            </w:r>
          </w:p>
          <w:p>
            <w:pPr>
              <w:keepNext w:val="0"/>
              <w:keepLines w:val="0"/>
              <w:widowControl w:val="0"/>
              <w:suppressLineNumbers w:val="0"/>
              <w:adjustRightInd w:val="0"/>
              <w:snapToGrid w:val="0"/>
              <w:spacing w:before="0" w:beforeAutospacing="0" w:after="0" w:afterAutospacing="0" w:line="400" w:lineRule="exact"/>
              <w:ind w:left="0" w:right="0" w:firstLine="480"/>
              <w:jc w:val="both"/>
              <w:rPr>
                <w:rFonts w:hint="eastAsia" w:ascii="仿宋_GB2312" w:hAnsi="宋体" w:eastAsia="仿宋_GB2312" w:cs="仿宋_GB2312"/>
                <w:sz w:val="24"/>
                <w:szCs w:val="24"/>
                <w:bdr w:val="none" w:color="auto" w:sz="0" w:space="0"/>
                <w:lang w:val="en-US"/>
              </w:rPr>
            </w:pPr>
          </w:p>
          <w:p>
            <w:pPr>
              <w:keepNext w:val="0"/>
              <w:keepLines w:val="0"/>
              <w:widowControl w:val="0"/>
              <w:suppressLineNumbers w:val="0"/>
              <w:adjustRightInd w:val="0"/>
              <w:snapToGrid w:val="0"/>
              <w:spacing w:before="0" w:beforeAutospacing="0" w:after="0" w:afterAutospacing="0" w:line="400" w:lineRule="exact"/>
              <w:ind w:left="0" w:right="0"/>
              <w:jc w:val="both"/>
              <w:rPr>
                <w:rFonts w:hint="eastAsia" w:ascii="仿宋_GB2312" w:hAnsi="宋体" w:eastAsia="仿宋_GB2312" w:cs="仿宋_GB2312"/>
                <w:sz w:val="24"/>
                <w:szCs w:val="24"/>
                <w:bdr w:val="none" w:color="auto" w:sz="0" w:space="0"/>
                <w:lang w:val="en-US"/>
              </w:rPr>
            </w:pPr>
            <w:r>
              <w:rPr>
                <w:rFonts w:hint="eastAsia" w:ascii="仿宋_GB2312" w:hAnsi="宋体" w:eastAsia="仿宋_GB2312" w:cs="仿宋_GB2312"/>
                <w:kern w:val="2"/>
                <w:sz w:val="24"/>
                <w:szCs w:val="24"/>
                <w:bdr w:val="none" w:color="auto" w:sz="0" w:space="0"/>
                <w:lang w:val="en-US" w:eastAsia="zh-CN" w:bidi="ar"/>
              </w:rPr>
              <w:t>负责人签字（盖章）</w:t>
            </w:r>
          </w:p>
          <w:p>
            <w:pPr>
              <w:keepNext w:val="0"/>
              <w:keepLines w:val="0"/>
              <w:widowControl w:val="0"/>
              <w:suppressLineNumbers w:val="0"/>
              <w:spacing w:before="0" w:beforeAutospacing="0" w:after="0" w:afterAutospacing="0" w:line="240" w:lineRule="exact"/>
              <w:ind w:left="0" w:right="0"/>
              <w:jc w:val="both"/>
              <w:rPr>
                <w:rFonts w:hint="eastAsia" w:ascii="仿宋_GB2312" w:hAnsi="宋体" w:eastAsia="仿宋_GB2312" w:cs="仿宋_GB2312"/>
                <w:szCs w:val="21"/>
                <w:bdr w:val="none" w:color="auto" w:sz="0" w:space="0"/>
                <w:lang w:val="en-US"/>
              </w:rPr>
            </w:pPr>
            <w:r>
              <w:rPr>
                <w:rFonts w:hint="eastAsia" w:ascii="仿宋_GB2312" w:hAnsi="宋体" w:eastAsia="仿宋_GB2312" w:cs="仿宋_GB2312"/>
                <w:sz w:val="24"/>
                <w:szCs w:val="24"/>
                <w:bdr w:val="none" w:color="auto" w:sz="0" w:space="0"/>
                <w:lang w:val="en-US"/>
              </w:rPr>
              <w:t xml:space="preserve">                   </w:t>
            </w:r>
            <w:r>
              <w:rPr>
                <w:rFonts w:hint="eastAsia" w:ascii="仿宋_GB2312" w:hAnsi="宋体" w:eastAsia="仿宋_GB2312" w:cs="仿宋_GB2312"/>
                <w:sz w:val="24"/>
                <w:szCs w:val="24"/>
                <w:bdr w:val="none" w:color="auto" w:sz="0" w:space="0"/>
              </w:rPr>
              <w:t xml:space="preserve">年 </w:t>
            </w:r>
            <w:r>
              <w:rPr>
                <w:rFonts w:hint="eastAsia" w:ascii="仿宋_GB2312" w:hAnsi="宋体" w:eastAsia="仿宋_GB2312" w:cs="仿宋_GB2312"/>
                <w:sz w:val="24"/>
                <w:szCs w:val="24"/>
                <w:bdr w:val="none" w:color="auto" w:sz="0" w:space="0"/>
                <w:lang w:val="en-US"/>
              </w:rPr>
              <w:t xml:space="preserve">  </w:t>
            </w:r>
            <w:r>
              <w:rPr>
                <w:rFonts w:hint="eastAsia" w:ascii="仿宋_GB2312" w:hAnsi="宋体" w:eastAsia="仿宋_GB2312" w:cs="仿宋_GB2312"/>
                <w:sz w:val="24"/>
                <w:szCs w:val="24"/>
                <w:bdr w:val="none" w:color="auto" w:sz="0" w:space="0"/>
              </w:rPr>
              <w:t>月</w:t>
            </w:r>
            <w:r>
              <w:rPr>
                <w:rFonts w:hint="eastAsia" w:ascii="仿宋_GB2312" w:hAnsi="宋体" w:eastAsia="仿宋_GB2312" w:cs="仿宋_GB2312"/>
                <w:sz w:val="24"/>
                <w:szCs w:val="24"/>
                <w:bdr w:val="none" w:color="auto" w:sz="0" w:space="0"/>
                <w:lang w:val="en-US"/>
              </w:rPr>
              <w:t xml:space="preserve">   </w:t>
            </w:r>
            <w:r>
              <w:rPr>
                <w:rFonts w:hint="eastAsia" w:ascii="仿宋_GB2312" w:hAnsi="宋体" w:eastAsia="仿宋_GB2312" w:cs="仿宋_GB2312"/>
                <w:sz w:val="24"/>
                <w:szCs w:val="24"/>
                <w:bdr w:val="none" w:color="auto" w:sz="0" w:space="0"/>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tblCellMar>
            <w:top w:w="0" w:type="dxa"/>
            <w:left w:w="108" w:type="dxa"/>
            <w:bottom w:w="0" w:type="dxa"/>
            <w:right w:w="108" w:type="dxa"/>
          </w:tblCellMar>
        </w:tblPrEx>
        <w:trPr>
          <w:jc w:val="center"/>
        </w:trPr>
        <w:tc>
          <w:tcPr>
            <w:tcW w:w="2196" w:type="dxa"/>
            <w:tcBorders>
              <w:top w:val="nil"/>
              <w:left w:val="nil"/>
              <w:bottom w:val="nil"/>
              <w:right w:val="nil"/>
            </w:tcBorders>
            <w:shd w:val="clear"/>
            <w:vAlign w:val="center"/>
          </w:tcPr>
          <w:p>
            <w:pPr>
              <w:rPr>
                <w:rFonts w:hint="eastAsia" w:ascii="宋体"/>
                <w:sz w:val="24"/>
                <w:szCs w:val="24"/>
              </w:rPr>
            </w:pPr>
          </w:p>
        </w:tc>
        <w:tc>
          <w:tcPr>
            <w:tcW w:w="1416" w:type="dxa"/>
            <w:tcBorders>
              <w:top w:val="nil"/>
              <w:left w:val="nil"/>
              <w:bottom w:val="nil"/>
              <w:right w:val="nil"/>
            </w:tcBorders>
            <w:shd w:val="clear"/>
            <w:vAlign w:val="center"/>
          </w:tcPr>
          <w:p>
            <w:pPr>
              <w:rPr>
                <w:rFonts w:hint="eastAsia" w:ascii="宋体"/>
                <w:sz w:val="24"/>
                <w:szCs w:val="24"/>
              </w:rPr>
            </w:pPr>
          </w:p>
        </w:tc>
        <w:tc>
          <w:tcPr>
            <w:tcW w:w="648" w:type="dxa"/>
            <w:tcBorders>
              <w:top w:val="nil"/>
              <w:left w:val="nil"/>
              <w:bottom w:val="nil"/>
              <w:right w:val="nil"/>
            </w:tcBorders>
            <w:shd w:val="clear"/>
            <w:vAlign w:val="center"/>
          </w:tcPr>
          <w:p>
            <w:pPr>
              <w:rPr>
                <w:rFonts w:hint="eastAsia" w:ascii="宋体"/>
                <w:sz w:val="24"/>
                <w:szCs w:val="24"/>
              </w:rPr>
            </w:pPr>
          </w:p>
        </w:tc>
        <w:tc>
          <w:tcPr>
            <w:tcW w:w="996" w:type="dxa"/>
            <w:tcBorders>
              <w:top w:val="nil"/>
              <w:left w:val="nil"/>
              <w:bottom w:val="nil"/>
              <w:right w:val="nil"/>
            </w:tcBorders>
            <w:shd w:val="clear"/>
            <w:vAlign w:val="center"/>
          </w:tcPr>
          <w:p>
            <w:pPr>
              <w:rPr>
                <w:rFonts w:hint="eastAsia" w:ascii="宋体"/>
                <w:sz w:val="24"/>
                <w:szCs w:val="24"/>
              </w:rPr>
            </w:pPr>
          </w:p>
        </w:tc>
        <w:tc>
          <w:tcPr>
            <w:tcW w:w="4056" w:type="dxa"/>
            <w:tcBorders>
              <w:top w:val="nil"/>
              <w:left w:val="nil"/>
              <w:bottom w:val="nil"/>
              <w:right w:val="nil"/>
            </w:tcBorders>
            <w:shd w:val="clear"/>
            <w:vAlign w:val="center"/>
          </w:tcPr>
          <w:p>
            <w:pPr>
              <w:rPr>
                <w:rFonts w:hint="eastAsia" w:ascii="宋体"/>
                <w:sz w:val="24"/>
                <w:szCs w:val="24"/>
              </w:rPr>
            </w:pPr>
          </w:p>
        </w:tc>
      </w:tr>
    </w:tbl>
    <w:p>
      <w:pPr>
        <w:keepNext w:val="0"/>
        <w:keepLines w:val="0"/>
        <w:widowControl w:val="0"/>
        <w:suppressLineNumbers w:val="0"/>
        <w:shd w:val="clear" w:fill="FFFFFF"/>
        <w:snapToGrid w:val="0"/>
        <w:spacing w:before="0" w:beforeAutospacing="0" w:after="0" w:afterAutospacing="0" w:line="240" w:lineRule="exact"/>
        <w:ind w:left="0" w:right="0"/>
        <w:jc w:val="both"/>
        <w:rPr>
          <w:rFonts w:hint="eastAsia" w:ascii="仿宋_GB2312" w:hAnsi="宋体" w:eastAsia="仿宋_GB2312" w:cs="仿宋_GB2312"/>
          <w:szCs w:val="21"/>
          <w:shd w:val="clear" w:fill="FFFFFF"/>
          <w:lang w:val="en-US"/>
        </w:rPr>
      </w:pPr>
    </w:p>
    <w:p>
      <w:pPr>
        <w:keepNext w:val="0"/>
        <w:keepLines w:val="0"/>
        <w:widowControl w:val="0"/>
        <w:suppressLineNumbers w:val="0"/>
        <w:shd w:val="clear" w:fill="FFFFFF"/>
        <w:snapToGrid w:val="0"/>
        <w:spacing w:before="0" w:beforeAutospacing="0" w:after="0" w:afterAutospacing="0" w:line="240" w:lineRule="exact"/>
        <w:ind w:left="0" w:right="0"/>
        <w:jc w:val="both"/>
        <w:rPr>
          <w:rFonts w:hint="eastAsia" w:ascii="仿宋_GB2312" w:hAnsi="宋体" w:eastAsia="仿宋_GB2312" w:cs="仿宋_GB2312"/>
          <w:szCs w:val="21"/>
          <w:shd w:val="clear" w:fill="FFFFFF"/>
          <w:lang w:val="en-US"/>
        </w:rPr>
      </w:pPr>
      <w:r>
        <w:rPr>
          <w:rFonts w:hint="eastAsia" w:ascii="仿宋_GB2312" w:hAnsi="宋体" w:eastAsia="仿宋_GB2312" w:cs="仿宋_GB2312"/>
          <w:kern w:val="2"/>
          <w:sz w:val="21"/>
          <w:szCs w:val="21"/>
          <w:shd w:val="clear" w:fill="FFFFFF"/>
          <w:lang w:val="en-US" w:eastAsia="zh-CN" w:bidi="ar"/>
        </w:rPr>
        <w:t>备注：1.本表仅适用于达到政府采购限额的科研设备、耗材的采购。</w:t>
      </w:r>
    </w:p>
    <w:p>
      <w:pPr>
        <w:keepNext w:val="0"/>
        <w:keepLines w:val="0"/>
        <w:widowControl w:val="0"/>
        <w:suppressLineNumbers w:val="0"/>
        <w:shd w:val="clear" w:fill="FFFFFF"/>
        <w:snapToGrid w:val="0"/>
        <w:spacing w:before="0" w:beforeAutospacing="0" w:after="0" w:afterAutospacing="0" w:line="240" w:lineRule="exact"/>
        <w:ind w:left="0" w:right="0"/>
        <w:jc w:val="both"/>
        <w:rPr>
          <w:rFonts w:hint="eastAsia" w:ascii="仿宋_GB2312" w:hAnsi="宋体" w:eastAsia="仿宋_GB2312" w:cs="仿宋_GB2312"/>
          <w:szCs w:val="21"/>
          <w:shd w:val="clear" w:fill="FFFFFF"/>
          <w:lang w:val="en-US"/>
        </w:rPr>
      </w:pPr>
      <w:r>
        <w:rPr>
          <w:rFonts w:hint="eastAsia" w:ascii="仿宋_GB2312" w:hAnsi="宋体" w:eastAsia="仿宋_GB2312" w:cs="仿宋_GB2312"/>
          <w:kern w:val="2"/>
          <w:sz w:val="21"/>
          <w:szCs w:val="21"/>
          <w:shd w:val="clear" w:fill="FFFFFF"/>
          <w:lang w:val="en-US" w:eastAsia="zh-CN" w:bidi="ar"/>
        </w:rPr>
        <w:t xml:space="preserve">      2.本表仅适用于使用科研经费采购科研设备和耗材。</w:t>
      </w:r>
    </w:p>
    <w:bookmarkEnd w:id="0"/>
    <w:bookmarkEnd w:id="1"/>
    <w:bookmarkEnd w:id="2"/>
    <w:bookmarkEnd w:id="3"/>
    <w:p/>
    <w:sectPr>
      <w:headerReference r:id="rId5" w:type="first"/>
      <w:footerReference r:id="rId8" w:type="first"/>
      <w:headerReference r:id="rId3" w:type="default"/>
      <w:footerReference r:id="rId6" w:type="default"/>
      <w:headerReference r:id="rId4" w:type="even"/>
      <w:footerReference r:id="rId7" w:type="even"/>
      <w:pgSz w:w="11906" w:h="16838"/>
      <w:pgMar w:top="1304" w:right="1644" w:bottom="1304" w:left="1644" w:header="851" w:footer="992" w:gutter="0"/>
      <w:paperSrc/>
      <w:pgNumType w:fmt="numberInDash"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Math">
    <w:panose1 w:val="02040503050406030204"/>
    <w:charset w:val="00"/>
    <w:family w:val="auto"/>
    <w:pitch w:val="variable"/>
    <w:sig w:usb0="E00002FF" w:usb1="420024FF" w:usb2="00000000" w:usb3="00000000" w:csb0="2000019F" w:csb1="00000000"/>
  </w:font>
  <w:font w:name="华文中宋">
    <w:panose1 w:val="02010600040101010101"/>
    <w:charset w:val="86"/>
    <w:family w:val="auto"/>
    <w:pitch w:val="variable"/>
    <w:sig w:usb0="00000287" w:usb1="080F0000" w:usb2="00000000" w:usb3="00000000" w:csb0="0004009F" w:csb1="DFD70000"/>
  </w:font>
  <w:font w:name="FangSong_GB2312">
    <w:altName w:val="仿宋_GB2312"/>
    <w:panose1 w:val="00000000000000000000"/>
    <w:charset w:val="86"/>
    <w:family w:val="auto"/>
    <w:pitch w:val="fixed"/>
    <w:sig w:usb0="00000001" w:usb1="080E0000" w:usb2="00000010" w:usb3="00000000" w:csb0="00040000" w:csb1="00000000"/>
  </w:font>
  <w:font w:name="方正小标宋简体">
    <w:panose1 w:val="03000509000000000000"/>
    <w:charset w:val="86"/>
    <w:family w:val="auto"/>
    <w:pitch w:val="variable"/>
    <w:sig w:usb0="00000001" w:usb1="080E0000" w:usb2="00000000" w:usb3="00000000" w:csb0="00040000" w:csb1="00000000"/>
  </w:font>
  <w:font w:name="等线">
    <w:altName w:val="Arial Unicode MS"/>
    <w:panose1 w:val="00000000000000000000"/>
    <w:charset w:val="86"/>
    <w:family w:val="auto"/>
    <w:pitch w:val="variable"/>
    <w:sig w:usb0="A00002BF" w:usb1="38CF7CFA" w:usb2="00000016" w:usb3="00000000" w:csb0="0004000F" w:csb1="00000000"/>
  </w:font>
  <w:font w:name="@方正小标宋简体">
    <w:panose1 w:val="03000509000000000000"/>
    <w:charset w:val="86"/>
    <w:family w:val="auto"/>
    <w:pitch w:val="variable"/>
    <w:sig w:usb0="00000001" w:usb1="080E0000" w:usb2="00000000" w:usb3="00000000" w:csb0="00040000" w:csb1="00000000"/>
  </w:font>
  <w:font w:name="@等线">
    <w:altName w:val="宋体"/>
    <w:panose1 w:val="00000000000000000000"/>
    <w:charset w:val="86"/>
    <w:family w:val="auto"/>
    <w:pitch w:val="variable"/>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jc w:val="right"/>
      <w:rPr>
        <w:rFonts w:hint="eastAsia" w:ascii="宋体" w:hAnsi="宋体" w:eastAsia="宋体" w:cs="宋体"/>
        <w:sz w:val="28"/>
        <w:szCs w:val="18"/>
        <w:lang w:val="en-US"/>
      </w:rPr>
    </w:pPr>
    <w:r>
      <w:rPr>
        <w:rFonts w:hint="eastAsia" w:ascii="宋体" w:hAnsi="宋体" w:eastAsia="宋体" w:cs="宋体"/>
        <w:sz w:val="28"/>
        <w:szCs w:val="18"/>
        <w:lang w:val="en-US"/>
      </w:rPr>
      <w:fldChar w:fldCharType="begin"/>
    </w:r>
    <w:r>
      <w:rPr>
        <w:rFonts w:hint="eastAsia" w:ascii="宋体" w:hAnsi="宋体" w:eastAsia="宋体" w:cs="宋体"/>
        <w:sz w:val="28"/>
        <w:szCs w:val="18"/>
        <w:lang w:val="en-US"/>
      </w:rPr>
      <w:instrText xml:space="preserve"> PAGE   \* MERGEFORMAT </w:instrText>
    </w:r>
    <w:r>
      <w:rPr>
        <w:rFonts w:hint="eastAsia" w:ascii="宋体" w:hAnsi="宋体" w:eastAsia="宋体" w:cs="宋体"/>
        <w:sz w:val="28"/>
        <w:szCs w:val="18"/>
        <w:lang w:val="en-US"/>
      </w:rPr>
      <w:fldChar w:fldCharType="separate"/>
    </w:r>
    <w:r>
      <w:rPr>
        <w:rFonts w:hint="eastAsia" w:ascii="宋体" w:hAnsi="宋体" w:eastAsia="宋体" w:cs="宋体"/>
        <w:sz w:val="28"/>
        <w:szCs w:val="18"/>
        <w:lang w:val="zh-CN" w:eastAsia="zh-CN"/>
      </w:rPr>
      <w:t>-</w:t>
    </w:r>
    <w:r>
      <w:rPr>
        <w:rFonts w:hint="eastAsia" w:ascii="宋体" w:hAnsi="宋体" w:eastAsia="宋体" w:cs="宋体"/>
        <w:sz w:val="28"/>
        <w:szCs w:val="18"/>
        <w:lang w:val="en-US"/>
      </w:rPr>
      <w:t xml:space="preserve"> 1 -</w:t>
    </w:r>
    <w:r>
      <w:rPr>
        <w:rFonts w:hint="eastAsia" w:ascii="宋体" w:hAnsi="宋体" w:eastAsia="宋体" w:cs="宋体"/>
        <w:sz w:val="28"/>
        <w:szCs w:val="18"/>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rPr>
        <w:rFonts w:hint="eastAsia" w:ascii="宋体" w:hAnsi="宋体" w:eastAsia="宋体" w:cs="宋体"/>
        <w:sz w:val="28"/>
        <w:szCs w:val="18"/>
        <w:lang w:val="en-US"/>
      </w:rPr>
    </w:pPr>
    <w:r>
      <w:rPr>
        <w:rFonts w:hint="eastAsia" w:ascii="宋体" w:hAnsi="宋体" w:eastAsia="宋体" w:cs="宋体"/>
        <w:sz w:val="28"/>
        <w:szCs w:val="18"/>
        <w:lang w:val="en-US"/>
      </w:rPr>
      <w:fldChar w:fldCharType="begin"/>
    </w:r>
    <w:r>
      <w:rPr>
        <w:rFonts w:hint="eastAsia" w:ascii="宋体" w:hAnsi="宋体" w:eastAsia="宋体" w:cs="宋体"/>
        <w:sz w:val="28"/>
        <w:szCs w:val="18"/>
        <w:lang w:val="en-US"/>
      </w:rPr>
      <w:instrText xml:space="preserve"> PAGE   \* MERGEFORMAT </w:instrText>
    </w:r>
    <w:r>
      <w:rPr>
        <w:rFonts w:hint="eastAsia" w:ascii="宋体" w:hAnsi="宋体" w:eastAsia="宋体" w:cs="宋体"/>
        <w:sz w:val="28"/>
        <w:szCs w:val="18"/>
        <w:lang w:val="en-US"/>
      </w:rPr>
      <w:fldChar w:fldCharType="separate"/>
    </w:r>
    <w:r>
      <w:rPr>
        <w:rFonts w:hint="eastAsia" w:ascii="宋体" w:hAnsi="宋体" w:eastAsia="宋体" w:cs="宋体"/>
        <w:sz w:val="28"/>
        <w:szCs w:val="18"/>
        <w:lang w:val="zh-CN" w:eastAsia="zh-CN"/>
      </w:rPr>
      <w:t>-</w:t>
    </w:r>
    <w:r>
      <w:rPr>
        <w:rFonts w:hint="eastAsia" w:ascii="宋体" w:hAnsi="宋体" w:eastAsia="宋体" w:cs="宋体"/>
        <w:sz w:val="28"/>
        <w:szCs w:val="18"/>
        <w:lang w:val="en-US"/>
      </w:rPr>
      <w:t xml:space="preserve"> 12 -</w:t>
    </w:r>
    <w:r>
      <w:rPr>
        <w:rFonts w:hint="eastAsia" w:ascii="宋体" w:hAnsi="宋体" w:eastAsia="宋体" w:cs="宋体"/>
        <w:sz w:val="28"/>
        <w:szCs w:val="18"/>
        <w:lang w:val="en-U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rPr>
        <w:lang w:val="en-U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41ED0176"/>
    <w:rsid w:val="41ED01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7"/>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link w:val="8"/>
    <w:uiPriority w:val="0"/>
    <w:pPr>
      <w:keepNext w:val="0"/>
      <w:keepLines w:val="0"/>
      <w:widowControl w:val="0"/>
      <w:suppressLineNumbers w:val="0"/>
      <w:tabs>
        <w:tab w:val="center" w:pos="4153"/>
        <w:tab w:val="right" w:pos="8306"/>
      </w:tabs>
      <w:snapToGrid w:val="0"/>
      <w:spacing w:before="0" w:beforeAutospacing="0" w:after="0" w:afterAutospacing="0"/>
      <w:ind w:left="0" w:right="0"/>
      <w:jc w:val="left"/>
    </w:pPr>
    <w:rPr>
      <w:rFonts w:hint="default" w:ascii="Calibri" w:hAnsi="Calibri" w:eastAsia="宋体" w:cs="Times New Roman"/>
      <w:kern w:val="2"/>
      <w:sz w:val="18"/>
      <w:szCs w:val="18"/>
      <w:lang w:val="en-US" w:eastAsia="zh-CN" w:bidi="ar"/>
    </w:rPr>
  </w:style>
  <w:style w:type="paragraph" w:styleId="4">
    <w:name w:val="header"/>
    <w:basedOn w:val="1"/>
    <w:link w:val="9"/>
    <w:uiPriority w:val="0"/>
    <w:pPr>
      <w:keepNext w:val="0"/>
      <w:keepLines w:val="0"/>
      <w:widowControl w:val="0"/>
      <w:suppressLineNumbers w:val="0"/>
      <w:pBdr>
        <w:top w:val="none" w:color="auto" w:sz="0" w:space="0"/>
        <w:left w:val="none" w:color="auto" w:sz="0" w:space="0"/>
        <w:bottom w:val="single" w:color="auto" w:sz="6" w:space="1"/>
        <w:right w:val="none" w:color="auto" w:sz="0" w:space="0"/>
      </w:pBdr>
      <w:tabs>
        <w:tab w:val="center" w:pos="4153"/>
        <w:tab w:val="right" w:pos="8306"/>
      </w:tabs>
      <w:snapToGrid w:val="0"/>
      <w:spacing w:before="0" w:beforeAutospacing="0" w:after="0" w:afterAutospacing="0"/>
      <w:ind w:left="0" w:right="0"/>
      <w:jc w:val="center"/>
    </w:pPr>
    <w:rPr>
      <w:rFonts w:hint="default" w:ascii="Calibri" w:hAnsi="Calibri" w:eastAsia="宋体" w:cs="Times New Roman"/>
      <w:kern w:val="2"/>
      <w:sz w:val="18"/>
      <w:szCs w:val="18"/>
      <w:lang w:val="en-US" w:eastAsia="zh-CN" w:bidi="ar"/>
    </w:rPr>
  </w:style>
  <w:style w:type="character" w:customStyle="1" w:styleId="7">
    <w:name w:val="标题 2 Char"/>
    <w:basedOn w:val="6"/>
    <w:link w:val="2"/>
    <w:uiPriority w:val="0"/>
    <w:rPr>
      <w:rFonts w:hint="eastAsia" w:ascii="宋体" w:hAnsi="宋体" w:eastAsia="宋体" w:cs="宋体"/>
      <w:b/>
      <w:bCs/>
      <w:sz w:val="36"/>
      <w:szCs w:val="36"/>
    </w:rPr>
  </w:style>
  <w:style w:type="character" w:customStyle="1" w:styleId="8">
    <w:name w:val="页脚 Char"/>
    <w:basedOn w:val="6"/>
    <w:link w:val="3"/>
    <w:uiPriority w:val="0"/>
    <w:rPr>
      <w:rFonts w:hint="default" w:ascii="Calibri" w:hAnsi="Calibri" w:cs="Calibri"/>
      <w:kern w:val="2"/>
      <w:sz w:val="18"/>
      <w:szCs w:val="18"/>
    </w:rPr>
  </w:style>
  <w:style w:type="character" w:customStyle="1" w:styleId="9">
    <w:name w:val="页眉 Char"/>
    <w:basedOn w:val="6"/>
    <w:link w:val="4"/>
    <w:uiPriority w:val="0"/>
    <w:rPr>
      <w:rFonts w:hint="default" w:ascii="Calibri" w:hAnsi="Calibri" w:cs="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519</Words>
  <Characters>521</Characters>
  <Lines>0</Lines>
  <Paragraphs>0</Paragraphs>
  <TotalTime>2</TotalTime>
  <ScaleCrop>false</ScaleCrop>
  <LinksUpToDate>false</LinksUpToDate>
  <CharactersWithSpaces>589</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2023-09-04T04:12:00Z</dcterms:created>
  <dc:creator>姜忠保</dc:creator>
  <cp:lastModifiedBy>姜忠保</cp:lastModifiedBy>
  <dcterms:modified xsi:type="dcterms:W3CDTF">2023-09-04T04:14:35Z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1B4FFD0B0DD64A6AA70650E532B36F67</vt:lpwstr>
  </property>
</Properties>
</file>