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625D13">
      <w:pPr>
        <w:widowControl/>
        <w:adjustRightInd w:val="0"/>
        <w:snapToGrid w:val="0"/>
        <w:spacing w:line="600" w:lineRule="exact"/>
        <w:jc w:val="left"/>
        <w:outlineLvl w:val="1"/>
        <w:rPr>
          <w:rFonts w:hint="eastAsia" w:ascii="仿宋_GB2312" w:hAnsi="方正小标宋简体" w:eastAsia="仿宋_GB2312" w:cs="宋体"/>
          <w:b/>
          <w:bCs/>
          <w:color w:val="auto"/>
          <w:kern w:val="36"/>
          <w:sz w:val="32"/>
          <w:szCs w:val="32"/>
        </w:rPr>
      </w:pPr>
      <w:r>
        <w:rPr>
          <w:rFonts w:hint="eastAsia" w:ascii="仿宋_GB2312" w:hAnsi="方正小标宋简体" w:eastAsia="仿宋_GB2312" w:cs="宋体"/>
          <w:b/>
          <w:bCs/>
          <w:color w:val="auto"/>
          <w:kern w:val="36"/>
          <w:sz w:val="32"/>
          <w:szCs w:val="32"/>
        </w:rPr>
        <w:t>附件1：</w:t>
      </w:r>
    </w:p>
    <w:p w14:paraId="2A999FB5">
      <w:pPr>
        <w:pStyle w:val="3"/>
        <w:spacing w:before="0" w:after="0" w:line="360" w:lineRule="auto"/>
        <w:rPr>
          <w:rFonts w:hint="eastAsia" w:ascii="宋体" w:hAnsi="宋体"/>
          <w:color w:val="auto"/>
          <w:szCs w:val="28"/>
        </w:rPr>
      </w:pPr>
      <w:r>
        <w:rPr>
          <w:rFonts w:hint="eastAsia" w:ascii="宋体" w:hAnsi="宋体"/>
          <w:color w:val="auto"/>
          <w:szCs w:val="28"/>
        </w:rPr>
        <w:drawing>
          <wp:inline distT="0" distB="0" distL="114300" distR="114300">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6290BBB1">
      <w:pPr>
        <w:pStyle w:val="3"/>
        <w:spacing w:before="0" w:after="0" w:line="360" w:lineRule="auto"/>
        <w:jc w:val="center"/>
        <w:rPr>
          <w:rFonts w:hint="eastAsia" w:ascii="宋体" w:hAnsi="宋体"/>
          <w:color w:val="auto"/>
          <w:szCs w:val="28"/>
        </w:rPr>
      </w:pPr>
    </w:p>
    <w:p w14:paraId="657D6671">
      <w:pPr>
        <w:pStyle w:val="3"/>
        <w:spacing w:before="0" w:after="0" w:line="360" w:lineRule="auto"/>
        <w:jc w:val="center"/>
        <w:rPr>
          <w:rFonts w:hint="eastAsia" w:ascii="宋体" w:hAnsi="宋体"/>
          <w:color w:val="auto"/>
          <w:szCs w:val="28"/>
        </w:rPr>
      </w:pPr>
    </w:p>
    <w:p w14:paraId="16CFE188">
      <w:pPr>
        <w:rPr>
          <w:color w:val="auto"/>
        </w:rPr>
      </w:pPr>
    </w:p>
    <w:p w14:paraId="400BE823">
      <w:pPr>
        <w:rPr>
          <w:rFonts w:hint="eastAsia" w:ascii="宋体" w:hAnsi="宋体"/>
          <w:color w:val="auto"/>
          <w:szCs w:val="28"/>
        </w:rPr>
      </w:pPr>
    </w:p>
    <w:p w14:paraId="23D5565E">
      <w:pPr>
        <w:jc w:val="center"/>
        <w:rPr>
          <w:rFonts w:hint="eastAsia" w:ascii="方正小标宋简体" w:hAnsi="方正小标宋简体" w:eastAsia="方正小标宋简体"/>
          <w:color w:val="auto"/>
          <w:sz w:val="48"/>
          <w:szCs w:val="48"/>
        </w:rPr>
      </w:pPr>
      <w:r>
        <w:rPr>
          <w:rFonts w:hint="eastAsia" w:ascii="方正小标宋简体" w:hAnsi="方正小标宋简体" w:eastAsia="方正小标宋简体"/>
          <w:color w:val="auto"/>
          <w:sz w:val="48"/>
          <w:szCs w:val="48"/>
        </w:rPr>
        <w:t>采 购 需 求 书</w:t>
      </w:r>
    </w:p>
    <w:p w14:paraId="4A5F0AD9">
      <w:pPr>
        <w:rPr>
          <w:color w:val="auto"/>
        </w:rPr>
      </w:pPr>
    </w:p>
    <w:p w14:paraId="3B2FF13D">
      <w:pPr>
        <w:ind w:firstLine="1044" w:firstLineChars="400"/>
        <w:rPr>
          <w:rFonts w:hint="eastAsia" w:ascii="仿宋" w:hAnsi="仿宋" w:eastAsia="仿宋" w:cs="仿宋"/>
          <w:b/>
          <w:bCs/>
          <w:color w:val="auto"/>
          <w:kern w:val="0"/>
          <w:sz w:val="26"/>
          <w:szCs w:val="26"/>
          <w:shd w:val="clear" w:color="auto" w:fill="FFFFFF"/>
        </w:rPr>
      </w:pPr>
    </w:p>
    <w:p w14:paraId="394672CC">
      <w:pPr>
        <w:ind w:firstLine="1044" w:firstLineChars="400"/>
        <w:rPr>
          <w:rFonts w:hint="eastAsia" w:ascii="仿宋" w:hAnsi="仿宋" w:eastAsia="仿宋" w:cs="仿宋"/>
          <w:b/>
          <w:bCs/>
          <w:color w:val="auto"/>
          <w:kern w:val="0"/>
          <w:sz w:val="26"/>
          <w:szCs w:val="26"/>
          <w:shd w:val="clear" w:color="auto" w:fill="FFFFFF"/>
        </w:rPr>
      </w:pPr>
    </w:p>
    <w:p w14:paraId="5EAEDA71">
      <w:pPr>
        <w:ind w:firstLine="1044" w:firstLineChars="400"/>
        <w:rPr>
          <w:rFonts w:hint="eastAsia" w:ascii="仿宋" w:hAnsi="仿宋" w:eastAsia="仿宋" w:cs="仿宋"/>
          <w:b/>
          <w:bCs/>
          <w:color w:val="auto"/>
          <w:kern w:val="0"/>
          <w:sz w:val="26"/>
          <w:szCs w:val="26"/>
          <w:shd w:val="clear" w:color="auto" w:fill="FFFFFF"/>
        </w:rPr>
      </w:pPr>
    </w:p>
    <w:p w14:paraId="74FF1530">
      <w:pPr>
        <w:spacing w:line="720" w:lineRule="auto"/>
        <w:ind w:firstLine="2108" w:firstLineChars="659"/>
        <w:rPr>
          <w:rFonts w:hint="eastAsia" w:ascii="方正小标宋简体" w:hAnsi="方正小标宋简体" w:eastAsia="方正小标宋简体" w:cs="Calibri"/>
          <w:color w:val="auto"/>
          <w:kern w:val="0"/>
          <w:sz w:val="32"/>
          <w:szCs w:val="32"/>
          <w:u w:val="single"/>
          <w:shd w:val="clear" w:color="auto" w:fill="FFFFFF"/>
        </w:rPr>
      </w:pPr>
      <w:r>
        <w:rPr>
          <w:rFonts w:hint="eastAsia" w:ascii="方正小标宋简体" w:hAnsi="方正小标宋简体" w:eastAsia="方正小标宋简体" w:cs="仿宋"/>
          <w:bCs/>
          <w:color w:val="auto"/>
          <w:kern w:val="0"/>
          <w:sz w:val="32"/>
          <w:szCs w:val="32"/>
          <w:shd w:val="clear" w:color="auto" w:fill="FFFFFF"/>
        </w:rPr>
        <w:t>项目名称：</w:t>
      </w:r>
      <w:r>
        <w:rPr>
          <w:rFonts w:hint="eastAsia" w:ascii="Cambria" w:hAnsi="Cambria" w:eastAsia="方正小标宋简体" w:cs="Cambria"/>
          <w:color w:val="auto"/>
          <w:kern w:val="0"/>
          <w:sz w:val="32"/>
          <w:szCs w:val="32"/>
          <w:u w:val="single"/>
          <w:shd w:val="clear" w:color="auto" w:fill="FFFFFF"/>
        </w:rPr>
        <w:t>公共服务平台运维服务</w:t>
      </w:r>
    </w:p>
    <w:p w14:paraId="78DCC11A">
      <w:pPr>
        <w:spacing w:line="720" w:lineRule="auto"/>
        <w:ind w:firstLine="2108" w:firstLineChars="659"/>
        <w:rPr>
          <w:rFonts w:hint="eastAsia" w:ascii="方正小标宋简体" w:hAnsi="方正小标宋简体" w:eastAsia="方正小标宋简体" w:cs="Calibri"/>
          <w:color w:val="auto"/>
          <w:kern w:val="0"/>
          <w:sz w:val="32"/>
          <w:szCs w:val="32"/>
          <w:u w:val="single"/>
          <w:shd w:val="clear" w:color="auto" w:fill="FFFFFF"/>
        </w:rPr>
      </w:pPr>
      <w:r>
        <w:rPr>
          <w:rFonts w:hint="eastAsia" w:ascii="方正小标宋简体" w:hAnsi="方正小标宋简体" w:eastAsia="方正小标宋简体" w:cs="仿宋"/>
          <w:bCs/>
          <w:color w:val="auto"/>
          <w:kern w:val="0"/>
          <w:sz w:val="32"/>
          <w:szCs w:val="32"/>
          <w:shd w:val="clear" w:color="auto" w:fill="FFFFFF"/>
        </w:rPr>
        <w:t>用户单位：</w:t>
      </w:r>
      <w:r>
        <w:rPr>
          <w:rFonts w:hint="eastAsia" w:ascii="Cambria" w:hAnsi="Cambria" w:eastAsia="方正小标宋简体" w:cs="Cambria"/>
          <w:color w:val="auto"/>
          <w:kern w:val="0"/>
          <w:sz w:val="32"/>
          <w:szCs w:val="32"/>
          <w:u w:val="single"/>
          <w:shd w:val="clear" w:color="auto" w:fill="FFFFFF"/>
        </w:rPr>
        <w:t>中国地质大学（武汉）</w:t>
      </w:r>
    </w:p>
    <w:p w14:paraId="47E90D96">
      <w:pPr>
        <w:spacing w:line="720" w:lineRule="auto"/>
        <w:ind w:firstLine="2108" w:firstLineChars="659"/>
        <w:rPr>
          <w:rFonts w:hint="eastAsia" w:ascii="方正小标宋简体" w:hAnsi="方正小标宋简体" w:eastAsia="方正小标宋简体" w:cs="Calibri"/>
          <w:color w:val="auto"/>
          <w:kern w:val="0"/>
          <w:sz w:val="32"/>
          <w:szCs w:val="32"/>
          <w:u w:val="single"/>
          <w:shd w:val="clear" w:color="auto" w:fill="FFFFFF"/>
        </w:rPr>
      </w:pPr>
      <w:r>
        <w:rPr>
          <w:rFonts w:hint="eastAsia" w:ascii="方正小标宋简体" w:hAnsi="方正小标宋简体" w:eastAsia="方正小标宋简体" w:cs="仿宋"/>
          <w:bCs/>
          <w:color w:val="auto"/>
          <w:kern w:val="0"/>
          <w:sz w:val="32"/>
          <w:szCs w:val="32"/>
          <w:shd w:val="clear" w:color="auto" w:fill="FFFFFF"/>
        </w:rPr>
        <w:t>编制时间：</w:t>
      </w:r>
      <w:r>
        <w:rPr>
          <w:rFonts w:hint="eastAsia" w:ascii="Cambria" w:hAnsi="Cambria" w:eastAsia="方正小标宋简体" w:cs="Cambria"/>
          <w:color w:val="auto"/>
          <w:kern w:val="0"/>
          <w:sz w:val="32"/>
          <w:szCs w:val="32"/>
          <w:u w:val="single"/>
          <w:shd w:val="clear" w:color="auto" w:fill="FFFFFF"/>
        </w:rPr>
        <w:t>2025年11月</w:t>
      </w:r>
      <w:r>
        <w:rPr>
          <w:rFonts w:hint="eastAsia" w:ascii="Cambria" w:hAnsi="Cambria" w:eastAsia="方正小标宋简体" w:cs="Cambria"/>
          <w:color w:val="auto"/>
          <w:kern w:val="0"/>
          <w:sz w:val="32"/>
          <w:szCs w:val="32"/>
          <w:u w:val="single"/>
          <w:shd w:val="clear" w:color="auto" w:fill="FFFFFF"/>
          <w:lang w:val="en-US" w:eastAsia="zh-CN"/>
        </w:rPr>
        <w:t>13</w:t>
      </w:r>
      <w:bookmarkStart w:id="0" w:name="_GoBack"/>
      <w:bookmarkEnd w:id="0"/>
      <w:r>
        <w:rPr>
          <w:rFonts w:hint="eastAsia" w:ascii="Cambria" w:hAnsi="Cambria" w:eastAsia="方正小标宋简体" w:cs="Cambria"/>
          <w:color w:val="auto"/>
          <w:kern w:val="0"/>
          <w:sz w:val="32"/>
          <w:szCs w:val="32"/>
          <w:u w:val="single"/>
          <w:shd w:val="clear" w:color="auto" w:fill="FFFFFF"/>
        </w:rPr>
        <w:t>日</w:t>
      </w:r>
    </w:p>
    <w:p w14:paraId="52BB192B">
      <w:pPr>
        <w:rPr>
          <w:rFonts w:hint="eastAsia" w:ascii="宋体" w:hAnsi="宋体"/>
          <w:color w:val="auto"/>
          <w:sz w:val="28"/>
          <w:szCs w:val="28"/>
        </w:rPr>
      </w:pPr>
    </w:p>
    <w:p w14:paraId="6EC1731D">
      <w:pPr>
        <w:rPr>
          <w:rFonts w:hint="eastAsia" w:ascii="宋体" w:hAnsi="宋体"/>
          <w:color w:val="auto"/>
          <w:sz w:val="28"/>
          <w:szCs w:val="28"/>
        </w:rPr>
      </w:pPr>
    </w:p>
    <w:p w14:paraId="0E6A2057">
      <w:pPr>
        <w:rPr>
          <w:rFonts w:hint="eastAsia" w:ascii="宋体" w:hAnsi="宋体"/>
          <w:color w:val="auto"/>
          <w:sz w:val="28"/>
          <w:szCs w:val="28"/>
        </w:rPr>
      </w:pPr>
    </w:p>
    <w:p w14:paraId="18676660">
      <w:pPr>
        <w:rPr>
          <w:rFonts w:hint="eastAsia" w:ascii="宋体" w:hAnsi="宋体"/>
          <w:color w:val="auto"/>
          <w:sz w:val="28"/>
          <w:szCs w:val="28"/>
        </w:rPr>
      </w:pPr>
    </w:p>
    <w:p w14:paraId="51CF3043">
      <w:pPr>
        <w:jc w:val="center"/>
        <w:rPr>
          <w:rFonts w:hint="eastAsia" w:ascii="方正小标宋简体" w:hAnsi="方正小标宋简体" w:eastAsia="方正小标宋简体" w:cs="仿宋"/>
          <w:color w:val="auto"/>
          <w:kern w:val="0"/>
          <w:sz w:val="32"/>
          <w:szCs w:val="32"/>
          <w:shd w:val="clear" w:color="auto" w:fill="FFFFFF"/>
        </w:rPr>
      </w:pPr>
    </w:p>
    <w:p w14:paraId="147B6DCF">
      <w:pPr>
        <w:widowControl/>
        <w:jc w:val="left"/>
        <w:rPr>
          <w:rFonts w:hint="eastAsia" w:ascii="方正小标宋简体" w:hAnsi="方正小标宋简体" w:eastAsia="方正小标宋简体" w:cs="仿宋"/>
          <w:color w:val="auto"/>
          <w:kern w:val="0"/>
          <w:sz w:val="32"/>
          <w:szCs w:val="32"/>
          <w:shd w:val="clear" w:color="auto" w:fill="FFFFFF"/>
        </w:rPr>
      </w:pPr>
      <w:r>
        <w:rPr>
          <w:rFonts w:ascii="方正小标宋简体" w:hAnsi="方正小标宋简体" w:eastAsia="方正小标宋简体" w:cs="仿宋"/>
          <w:color w:val="auto"/>
          <w:kern w:val="0"/>
          <w:sz w:val="32"/>
          <w:szCs w:val="32"/>
          <w:shd w:val="clear" w:color="auto" w:fill="FFFFFF"/>
        </w:rPr>
        <w:br w:type="page"/>
      </w:r>
    </w:p>
    <w:p w14:paraId="5E304E27">
      <w:pPr>
        <w:jc w:val="center"/>
        <w:rPr>
          <w:rFonts w:hint="eastAsia" w:ascii="宋体" w:hAnsi="宋体" w:cs="仿宋"/>
          <w:color w:val="auto"/>
          <w:kern w:val="0"/>
          <w:sz w:val="28"/>
          <w:szCs w:val="28"/>
          <w:shd w:val="clear" w:color="auto" w:fill="FFFFFF"/>
        </w:rPr>
      </w:pPr>
      <w:r>
        <w:rPr>
          <w:rFonts w:hint="eastAsia" w:ascii="方正小标宋简体" w:hAnsi="方正小标宋简体" w:eastAsia="方正小标宋简体" w:cs="仿宋"/>
          <w:color w:val="auto"/>
          <w:kern w:val="0"/>
          <w:sz w:val="32"/>
          <w:szCs w:val="32"/>
          <w:shd w:val="clear" w:color="auto" w:fill="FFFFFF"/>
        </w:rPr>
        <w:t>编制说明</w:t>
      </w:r>
    </w:p>
    <w:p w14:paraId="7E331198">
      <w:pPr>
        <w:widowControl/>
        <w:spacing w:line="560" w:lineRule="atLeast"/>
        <w:ind w:firstLine="640"/>
        <w:jc w:val="left"/>
        <w:rPr>
          <w:rFonts w:hint="eastAsia" w:ascii="仿宋_GB2312" w:hAnsi="宋体" w:eastAsia="仿宋_GB2312" w:cs="仿宋"/>
          <w:color w:val="auto"/>
          <w:kern w:val="0"/>
          <w:sz w:val="28"/>
          <w:szCs w:val="28"/>
          <w:shd w:val="clear" w:color="auto" w:fill="FFFFFF"/>
        </w:rPr>
      </w:pPr>
      <w:r>
        <w:rPr>
          <w:rFonts w:hint="eastAsia" w:ascii="仿宋_GB2312" w:hAnsi="宋体" w:eastAsia="仿宋_GB2312" w:cs="仿宋"/>
          <w:color w:val="auto"/>
          <w:kern w:val="0"/>
          <w:sz w:val="28"/>
          <w:szCs w:val="28"/>
          <w:shd w:val="clear" w:color="auto" w:fill="FFFFFF"/>
        </w:rPr>
        <w:t>一、用户单位依据咨询、论证、问卷等方式调查的具体情况自行编制采购需求书。</w:t>
      </w:r>
    </w:p>
    <w:p w14:paraId="0836F5D9">
      <w:pPr>
        <w:widowControl/>
        <w:spacing w:line="560" w:lineRule="atLeast"/>
        <w:ind w:firstLine="640"/>
        <w:jc w:val="left"/>
        <w:rPr>
          <w:rFonts w:hint="eastAsia" w:ascii="仿宋_GB2312" w:hAnsi="宋体" w:eastAsia="仿宋_GB2312" w:cs="仿宋"/>
          <w:color w:val="auto"/>
          <w:sz w:val="28"/>
          <w:szCs w:val="28"/>
        </w:rPr>
      </w:pPr>
      <w:r>
        <w:rPr>
          <w:rFonts w:hint="eastAsia" w:ascii="仿宋_GB2312" w:hAnsi="宋体" w:eastAsia="仿宋_GB2312" w:cs="仿宋"/>
          <w:color w:val="auto"/>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3F824299">
      <w:pPr>
        <w:widowControl/>
        <w:spacing w:line="560" w:lineRule="atLeast"/>
        <w:ind w:firstLine="640"/>
        <w:jc w:val="left"/>
        <w:rPr>
          <w:rFonts w:hint="eastAsia" w:ascii="仿宋_GB2312" w:hAnsi="宋体" w:eastAsia="仿宋_GB2312" w:cs="仿宋"/>
          <w:color w:val="auto"/>
          <w:sz w:val="28"/>
          <w:szCs w:val="28"/>
        </w:rPr>
      </w:pPr>
      <w:r>
        <w:rPr>
          <w:rFonts w:hint="eastAsia" w:ascii="仿宋_GB2312" w:hAnsi="宋体" w:eastAsia="仿宋_GB2312" w:cs="仿宋"/>
          <w:color w:val="auto"/>
          <w:kern w:val="0"/>
          <w:sz w:val="28"/>
          <w:szCs w:val="28"/>
          <w:shd w:val="clear" w:color="auto" w:fill="FFFFFF"/>
        </w:rPr>
        <w:t>三、斜体字部分属于提醒内容，编制时应删除。</w:t>
      </w:r>
    </w:p>
    <w:p w14:paraId="0341CD57">
      <w:pPr>
        <w:widowControl/>
        <w:spacing w:line="560" w:lineRule="atLeast"/>
        <w:ind w:firstLine="640"/>
        <w:jc w:val="left"/>
        <w:rPr>
          <w:rFonts w:hint="eastAsia" w:ascii="仿宋_GB2312" w:hAnsi="宋体" w:eastAsia="仿宋_GB2312" w:cs="仿宋"/>
          <w:color w:val="auto"/>
          <w:sz w:val="28"/>
          <w:szCs w:val="28"/>
        </w:rPr>
      </w:pPr>
      <w:r>
        <w:rPr>
          <w:rFonts w:hint="eastAsia" w:ascii="仿宋_GB2312" w:hAnsi="宋体" w:eastAsia="仿宋_GB2312" w:cs="仿宋"/>
          <w:color w:val="auto"/>
          <w:kern w:val="0"/>
          <w:sz w:val="28"/>
          <w:szCs w:val="28"/>
          <w:shd w:val="clear" w:color="auto" w:fill="FFFFFF"/>
        </w:rPr>
        <w:t>四、对不适用的内容应删除，并调整相应序号。</w:t>
      </w:r>
    </w:p>
    <w:p w14:paraId="0E6F2959">
      <w:pPr>
        <w:rPr>
          <w:color w:val="auto"/>
        </w:rPr>
      </w:pPr>
    </w:p>
    <w:p w14:paraId="5991EB4A">
      <w:pPr>
        <w:spacing w:line="360" w:lineRule="auto"/>
        <w:rPr>
          <w:color w:val="auto"/>
        </w:rPr>
      </w:pPr>
    </w:p>
    <w:p w14:paraId="4DFC49F4">
      <w:pPr>
        <w:widowControl/>
        <w:shd w:val="clear" w:color="auto" w:fill="FFFFFF"/>
        <w:spacing w:line="360" w:lineRule="auto"/>
        <w:ind w:firstLine="562" w:firstLineChars="200"/>
        <w:jc w:val="left"/>
        <w:rPr>
          <w:rFonts w:hint="eastAsia" w:ascii="宋体" w:hAnsi="宋体" w:cs="Arial"/>
          <w:b/>
          <w:color w:val="auto"/>
          <w:kern w:val="0"/>
          <w:sz w:val="28"/>
          <w:szCs w:val="28"/>
        </w:rPr>
      </w:pPr>
    </w:p>
    <w:p w14:paraId="62ADE7D6">
      <w:pPr>
        <w:widowControl/>
        <w:shd w:val="clear" w:color="auto" w:fill="FFFFFF"/>
        <w:spacing w:line="360" w:lineRule="auto"/>
        <w:ind w:firstLine="562" w:firstLineChars="200"/>
        <w:jc w:val="left"/>
        <w:rPr>
          <w:rFonts w:hint="eastAsia" w:ascii="宋体" w:hAnsi="宋体" w:cs="Arial"/>
          <w:b/>
          <w:color w:val="auto"/>
          <w:kern w:val="0"/>
          <w:sz w:val="28"/>
          <w:szCs w:val="28"/>
        </w:rPr>
      </w:pPr>
    </w:p>
    <w:p w14:paraId="44A3E08C">
      <w:pPr>
        <w:widowControl/>
        <w:shd w:val="clear" w:color="auto" w:fill="FFFFFF"/>
        <w:spacing w:line="360" w:lineRule="auto"/>
        <w:ind w:firstLine="562" w:firstLineChars="200"/>
        <w:jc w:val="left"/>
        <w:rPr>
          <w:rFonts w:hint="eastAsia" w:ascii="宋体" w:hAnsi="宋体" w:cs="Arial"/>
          <w:b/>
          <w:color w:val="auto"/>
          <w:kern w:val="0"/>
          <w:sz w:val="28"/>
          <w:szCs w:val="28"/>
        </w:rPr>
      </w:pPr>
    </w:p>
    <w:p w14:paraId="5DEA3299">
      <w:pPr>
        <w:widowControl/>
        <w:shd w:val="clear" w:color="auto" w:fill="FFFFFF"/>
        <w:spacing w:line="360" w:lineRule="auto"/>
        <w:ind w:firstLine="562" w:firstLineChars="200"/>
        <w:jc w:val="left"/>
        <w:rPr>
          <w:rFonts w:hint="eastAsia" w:ascii="宋体" w:hAnsi="宋体" w:cs="Arial"/>
          <w:b/>
          <w:color w:val="auto"/>
          <w:kern w:val="0"/>
          <w:sz w:val="28"/>
          <w:szCs w:val="28"/>
        </w:rPr>
      </w:pPr>
    </w:p>
    <w:p w14:paraId="7CA40C51">
      <w:pPr>
        <w:widowControl/>
        <w:shd w:val="clear" w:color="auto" w:fill="FFFFFF"/>
        <w:spacing w:line="360" w:lineRule="auto"/>
        <w:ind w:firstLine="562" w:firstLineChars="200"/>
        <w:jc w:val="left"/>
        <w:rPr>
          <w:rFonts w:hint="eastAsia" w:ascii="宋体" w:hAnsi="宋体" w:cs="Arial"/>
          <w:b/>
          <w:color w:val="auto"/>
          <w:kern w:val="0"/>
          <w:sz w:val="28"/>
          <w:szCs w:val="28"/>
        </w:rPr>
      </w:pPr>
    </w:p>
    <w:p w14:paraId="3C797F7B">
      <w:pPr>
        <w:widowControl/>
        <w:shd w:val="clear" w:color="auto" w:fill="FFFFFF"/>
        <w:spacing w:line="360" w:lineRule="auto"/>
        <w:ind w:firstLine="562" w:firstLineChars="200"/>
        <w:jc w:val="left"/>
        <w:rPr>
          <w:rFonts w:hint="eastAsia" w:ascii="宋体" w:hAnsi="宋体" w:cs="Arial"/>
          <w:b/>
          <w:color w:val="auto"/>
          <w:kern w:val="0"/>
          <w:sz w:val="28"/>
          <w:szCs w:val="28"/>
        </w:rPr>
      </w:pPr>
    </w:p>
    <w:p w14:paraId="1C1C557F">
      <w:pPr>
        <w:widowControl/>
        <w:shd w:val="clear" w:color="auto" w:fill="FFFFFF"/>
        <w:spacing w:line="360" w:lineRule="auto"/>
        <w:ind w:firstLine="562" w:firstLineChars="200"/>
        <w:jc w:val="left"/>
        <w:rPr>
          <w:rFonts w:hint="eastAsia" w:ascii="宋体" w:hAnsi="宋体" w:cs="Arial"/>
          <w:b/>
          <w:color w:val="auto"/>
          <w:kern w:val="0"/>
          <w:sz w:val="28"/>
          <w:szCs w:val="28"/>
        </w:rPr>
      </w:pPr>
    </w:p>
    <w:p w14:paraId="0608AB61">
      <w:pPr>
        <w:widowControl/>
        <w:shd w:val="clear" w:color="auto" w:fill="FFFFFF"/>
        <w:spacing w:line="360" w:lineRule="auto"/>
        <w:ind w:firstLine="562" w:firstLineChars="200"/>
        <w:jc w:val="left"/>
        <w:rPr>
          <w:rFonts w:hint="eastAsia" w:ascii="宋体" w:hAnsi="宋体" w:cs="Arial"/>
          <w:b/>
          <w:color w:val="auto"/>
          <w:kern w:val="0"/>
          <w:sz w:val="28"/>
          <w:szCs w:val="28"/>
        </w:rPr>
      </w:pPr>
    </w:p>
    <w:p w14:paraId="15A34B3C">
      <w:pPr>
        <w:widowControl/>
        <w:shd w:val="clear" w:color="auto" w:fill="FFFFFF"/>
        <w:spacing w:line="360" w:lineRule="auto"/>
        <w:ind w:firstLine="562" w:firstLineChars="200"/>
        <w:jc w:val="left"/>
        <w:rPr>
          <w:rFonts w:hint="eastAsia" w:ascii="宋体" w:hAnsi="宋体" w:cs="Arial"/>
          <w:b/>
          <w:color w:val="auto"/>
          <w:kern w:val="0"/>
          <w:sz w:val="28"/>
          <w:szCs w:val="28"/>
        </w:rPr>
      </w:pPr>
    </w:p>
    <w:p w14:paraId="3489E99B">
      <w:pPr>
        <w:widowControl/>
        <w:shd w:val="clear" w:color="auto" w:fill="FFFFFF"/>
        <w:spacing w:line="360" w:lineRule="auto"/>
        <w:ind w:firstLine="562" w:firstLineChars="200"/>
        <w:jc w:val="left"/>
        <w:rPr>
          <w:rFonts w:hint="eastAsia" w:ascii="宋体" w:hAnsi="宋体" w:cs="Arial"/>
          <w:b/>
          <w:color w:val="auto"/>
          <w:kern w:val="0"/>
          <w:sz w:val="28"/>
          <w:szCs w:val="28"/>
        </w:rPr>
      </w:pPr>
    </w:p>
    <w:p w14:paraId="29D3AA9D">
      <w:pPr>
        <w:widowControl/>
        <w:shd w:val="clear" w:color="auto" w:fill="FFFFFF"/>
        <w:spacing w:line="360" w:lineRule="auto"/>
        <w:jc w:val="left"/>
        <w:rPr>
          <w:rFonts w:hint="eastAsia" w:ascii="宋体" w:hAnsi="宋体" w:cs="Arial"/>
          <w:b/>
          <w:color w:val="auto"/>
          <w:kern w:val="0"/>
          <w:sz w:val="28"/>
          <w:szCs w:val="28"/>
        </w:rPr>
      </w:pPr>
    </w:p>
    <w:p w14:paraId="38451191">
      <w:pPr>
        <w:widowControl/>
        <w:ind w:firstLine="482" w:firstLineChars="200"/>
        <w:jc w:val="left"/>
        <w:rPr>
          <w:rFonts w:hint="eastAsia" w:ascii="仿宋_GB2312" w:hAnsi="宋体" w:eastAsia="仿宋_GB2312" w:cs="仿宋"/>
          <w:b/>
          <w:color w:val="auto"/>
          <w:kern w:val="0"/>
          <w:sz w:val="32"/>
          <w:szCs w:val="28"/>
          <w:shd w:val="clear" w:color="auto" w:fill="FFFFFF"/>
        </w:rPr>
      </w:pPr>
      <w:r>
        <w:rPr>
          <w:rFonts w:ascii="宋体" w:hAnsi="宋体" w:cs="Arial"/>
          <w:b/>
          <w:color w:val="auto"/>
          <w:kern w:val="0"/>
          <w:sz w:val="24"/>
          <w:szCs w:val="24"/>
        </w:rPr>
        <w:br w:type="page"/>
      </w:r>
      <w:r>
        <w:rPr>
          <w:rFonts w:hint="eastAsia" w:ascii="仿宋_GB2312" w:hAnsi="宋体" w:eastAsia="仿宋_GB2312" w:cs="仿宋"/>
          <w:b/>
          <w:color w:val="auto"/>
          <w:kern w:val="0"/>
          <w:sz w:val="32"/>
          <w:szCs w:val="28"/>
          <w:shd w:val="clear" w:color="auto" w:fill="FFFFFF"/>
        </w:rPr>
        <w:t>一、项目概况</w:t>
      </w:r>
    </w:p>
    <w:p w14:paraId="4CBFBAEC">
      <w:pPr>
        <w:widowControl/>
        <w:ind w:firstLine="560" w:firstLineChars="200"/>
        <w:jc w:val="left"/>
        <w:rPr>
          <w:rFonts w:hint="eastAsia" w:ascii="仿宋_GB2312" w:hAnsi="宋体" w:eastAsia="仿宋_GB2312" w:cs="仿宋"/>
          <w:bCs/>
          <w:color w:val="auto"/>
          <w:kern w:val="0"/>
          <w:sz w:val="28"/>
          <w:szCs w:val="28"/>
          <w:shd w:val="clear" w:color="auto" w:fill="FFFFFF"/>
        </w:rPr>
      </w:pPr>
      <w:r>
        <w:rPr>
          <w:rFonts w:hint="eastAsia" w:ascii="仿宋_GB2312" w:hAnsi="宋体" w:eastAsia="仿宋_GB2312" w:cs="仿宋"/>
          <w:bCs/>
          <w:color w:val="auto"/>
          <w:kern w:val="0"/>
          <w:sz w:val="28"/>
          <w:szCs w:val="28"/>
          <w:shd w:val="clear" w:color="auto" w:fill="FFFFFF"/>
        </w:rPr>
        <w:t>（一）项目背景</w:t>
      </w:r>
    </w:p>
    <w:p w14:paraId="7272C201">
      <w:pPr>
        <w:widowControl/>
        <w:shd w:val="clear" w:color="auto" w:fill="FFFFFF"/>
        <w:spacing w:line="360" w:lineRule="auto"/>
        <w:ind w:firstLine="480" w:firstLineChars="200"/>
        <w:jc w:val="left"/>
        <w:rPr>
          <w:rFonts w:hint="eastAsia" w:ascii="仿宋_GB2312" w:hAnsi="宋体" w:eastAsia="仿宋_GB2312" w:cs="Arial"/>
          <w:color w:val="auto"/>
          <w:kern w:val="0"/>
          <w:sz w:val="24"/>
          <w:szCs w:val="24"/>
        </w:rPr>
      </w:pPr>
      <w:r>
        <w:rPr>
          <w:rFonts w:hint="eastAsia" w:ascii="仿宋_GB2312" w:hAnsi="宋体" w:eastAsia="仿宋_GB2312" w:cs="Arial"/>
          <w:color w:val="auto"/>
          <w:kern w:val="0"/>
          <w:sz w:val="24"/>
          <w:szCs w:val="24"/>
        </w:rPr>
        <w:t>我校实施公共服务平台</w:t>
      </w:r>
      <w:r>
        <w:rPr>
          <w:rFonts w:hint="eastAsia" w:ascii="仿宋_GB2312" w:hAnsi="宋体" w:eastAsia="仿宋_GB2312" w:cs="Arial"/>
          <w:color w:val="auto"/>
          <w:kern w:val="0"/>
          <w:sz w:val="24"/>
          <w:szCs w:val="24"/>
          <w:lang w:val="en-US" w:eastAsia="zh-CN"/>
        </w:rPr>
        <w:t>建设</w:t>
      </w:r>
      <w:r>
        <w:rPr>
          <w:rFonts w:hint="eastAsia" w:ascii="仿宋_GB2312" w:hAnsi="宋体" w:eastAsia="仿宋_GB2312" w:cs="Arial"/>
          <w:color w:val="auto"/>
          <w:kern w:val="0"/>
          <w:sz w:val="24"/>
          <w:szCs w:val="24"/>
        </w:rPr>
        <w:t>项目，建设了包括统一身份认证、统一通讯平台</w:t>
      </w:r>
      <w:r>
        <w:rPr>
          <w:rFonts w:hint="eastAsia" w:ascii="仿宋_GB2312" w:hAnsi="宋体" w:eastAsia="仿宋_GB2312" w:cs="Arial"/>
          <w:color w:val="auto"/>
          <w:kern w:val="0"/>
          <w:sz w:val="24"/>
          <w:szCs w:val="24"/>
          <w:lang w:eastAsia="zh-CN"/>
        </w:rPr>
        <w:t>、</w:t>
      </w:r>
      <w:r>
        <w:rPr>
          <w:rFonts w:hint="eastAsia" w:ascii="仿宋_GB2312" w:hAnsi="宋体" w:eastAsia="仿宋_GB2312" w:cs="Arial"/>
          <w:color w:val="auto"/>
          <w:kern w:val="0"/>
          <w:sz w:val="24"/>
          <w:szCs w:val="24"/>
          <w:lang w:val="en-US" w:eastAsia="zh-CN"/>
        </w:rPr>
        <w:t>和一张表</w:t>
      </w:r>
      <w:r>
        <w:rPr>
          <w:rFonts w:hint="eastAsia" w:ascii="仿宋_GB2312" w:hAnsi="宋体" w:eastAsia="仿宋_GB2312" w:cs="Arial"/>
          <w:color w:val="auto"/>
          <w:kern w:val="0"/>
          <w:sz w:val="24"/>
          <w:szCs w:val="24"/>
        </w:rPr>
        <w:t>等信息系统，自系统上线以来，整体运行稳定，为我校公共服务能力提升奠定了坚实的基础。为保障上述系统持续稳定运行，计划采购公共服务平台运维服务。</w:t>
      </w:r>
    </w:p>
    <w:p w14:paraId="37898B23">
      <w:pPr>
        <w:widowControl/>
        <w:ind w:firstLine="560" w:firstLineChars="200"/>
        <w:jc w:val="left"/>
        <w:rPr>
          <w:rFonts w:hint="default" w:ascii="仿宋_GB2312" w:hAnsi="宋体" w:eastAsia="仿宋_GB2312" w:cs="仿宋"/>
          <w:bCs/>
          <w:color w:val="auto"/>
          <w:kern w:val="0"/>
          <w:sz w:val="28"/>
          <w:szCs w:val="28"/>
          <w:shd w:val="clear" w:color="auto" w:fill="FFFFFF"/>
          <w:lang w:val="en-US" w:eastAsia="zh-CN"/>
        </w:rPr>
      </w:pPr>
      <w:r>
        <w:rPr>
          <w:rFonts w:hint="eastAsia" w:ascii="仿宋_GB2312" w:hAnsi="宋体" w:eastAsia="仿宋_GB2312" w:cs="仿宋"/>
          <w:bCs/>
          <w:color w:val="auto"/>
          <w:kern w:val="0"/>
          <w:sz w:val="28"/>
          <w:szCs w:val="28"/>
          <w:shd w:val="clear" w:color="auto" w:fill="FFFFFF"/>
        </w:rPr>
        <w:t>（二）</w:t>
      </w:r>
      <w:r>
        <w:rPr>
          <w:rFonts w:hint="eastAsia" w:ascii="仿宋_GB2312" w:hAnsi="宋体" w:eastAsia="仿宋_GB2312" w:cs="仿宋"/>
          <w:bCs/>
          <w:color w:val="auto"/>
          <w:kern w:val="0"/>
          <w:sz w:val="28"/>
          <w:szCs w:val="28"/>
          <w:shd w:val="clear" w:color="auto" w:fill="FFFFFF"/>
          <w:lang w:val="en-US" w:eastAsia="zh-CN"/>
        </w:rPr>
        <w:t>总体要求</w:t>
      </w:r>
    </w:p>
    <w:p w14:paraId="35C595F6">
      <w:pPr>
        <w:widowControl/>
        <w:shd w:val="clear" w:color="auto" w:fill="FFFFFF"/>
        <w:spacing w:line="360" w:lineRule="auto"/>
        <w:ind w:firstLine="480" w:firstLineChars="200"/>
        <w:jc w:val="left"/>
        <w:rPr>
          <w:rFonts w:hint="eastAsia" w:ascii="仿宋_GB2312" w:hAnsi="宋体" w:eastAsia="仿宋_GB2312" w:cs="Arial"/>
          <w:color w:val="auto"/>
          <w:kern w:val="0"/>
          <w:sz w:val="24"/>
          <w:szCs w:val="24"/>
        </w:rPr>
      </w:pPr>
      <w:r>
        <w:rPr>
          <w:rFonts w:hint="eastAsia" w:ascii="仿宋_GB2312" w:hAnsi="宋体" w:eastAsia="仿宋_GB2312" w:cs="Arial"/>
          <w:color w:val="auto"/>
          <w:kern w:val="0"/>
          <w:sz w:val="24"/>
          <w:szCs w:val="24"/>
        </w:rPr>
        <w:t>本</w:t>
      </w:r>
      <w:r>
        <w:rPr>
          <w:rFonts w:hint="eastAsia" w:ascii="仿宋_GB2312" w:hAnsi="宋体" w:eastAsia="仿宋_GB2312" w:cs="Arial"/>
          <w:color w:val="auto"/>
          <w:kern w:val="0"/>
          <w:sz w:val="24"/>
          <w:szCs w:val="24"/>
          <w:lang w:val="en-US" w:eastAsia="zh-CN"/>
        </w:rPr>
        <w:t>服务</w:t>
      </w:r>
      <w:r>
        <w:rPr>
          <w:rFonts w:hint="eastAsia" w:ascii="仿宋_GB2312" w:hAnsi="宋体" w:eastAsia="仿宋_GB2312" w:cs="Arial"/>
          <w:color w:val="auto"/>
          <w:kern w:val="0"/>
          <w:sz w:val="24"/>
          <w:szCs w:val="24"/>
        </w:rPr>
        <w:t>旨在通过专业运维服务保障信息系统安全稳定运行，确保业务连续性。服务内容包括但不限于系统监控、故障处理、数据备份及软件升级等，覆盖</w:t>
      </w:r>
      <w:r>
        <w:rPr>
          <w:rFonts w:hint="eastAsia" w:ascii="仿宋_GB2312" w:hAnsi="宋体" w:eastAsia="仿宋_GB2312" w:cs="Arial"/>
          <w:color w:val="auto"/>
          <w:kern w:val="0"/>
          <w:sz w:val="24"/>
          <w:szCs w:val="24"/>
          <w:lang w:val="en-US" w:eastAsia="zh-CN"/>
        </w:rPr>
        <w:t>学校</w:t>
      </w:r>
      <w:r>
        <w:rPr>
          <w:rFonts w:hint="eastAsia" w:ascii="仿宋_GB2312" w:hAnsi="宋体" w:eastAsia="仿宋_GB2312" w:cs="Arial"/>
          <w:color w:val="auto"/>
          <w:kern w:val="0"/>
          <w:sz w:val="24"/>
          <w:szCs w:val="24"/>
        </w:rPr>
        <w:t>指定的</w:t>
      </w:r>
      <w:r>
        <w:rPr>
          <w:rFonts w:hint="eastAsia" w:ascii="仿宋_GB2312" w:hAnsi="宋体" w:eastAsia="仿宋_GB2312" w:cs="Arial"/>
          <w:color w:val="auto"/>
          <w:kern w:val="0"/>
          <w:sz w:val="24"/>
          <w:szCs w:val="24"/>
          <w:lang w:val="en-US" w:eastAsia="zh-CN"/>
        </w:rPr>
        <w:t>信</w:t>
      </w:r>
      <w:r>
        <w:rPr>
          <w:rFonts w:hint="eastAsia" w:ascii="仿宋_GB2312" w:hAnsi="宋体" w:eastAsia="仿宋_GB2312" w:cs="Arial"/>
          <w:color w:val="auto"/>
          <w:kern w:val="0"/>
          <w:sz w:val="24"/>
          <w:szCs w:val="24"/>
        </w:rPr>
        <w:t>息系统</w:t>
      </w:r>
      <w:r>
        <w:rPr>
          <w:rFonts w:hint="eastAsia" w:ascii="仿宋_GB2312" w:hAnsi="宋体" w:eastAsia="仿宋_GB2312" w:cs="Arial"/>
          <w:color w:val="auto"/>
          <w:kern w:val="0"/>
          <w:sz w:val="24"/>
          <w:szCs w:val="24"/>
          <w:lang w:val="en-US" w:eastAsia="zh-CN"/>
        </w:rPr>
        <w:t>环境</w:t>
      </w:r>
      <w:r>
        <w:rPr>
          <w:rFonts w:hint="eastAsia" w:ascii="仿宋_GB2312" w:hAnsi="宋体" w:eastAsia="仿宋_GB2312" w:cs="Arial"/>
          <w:color w:val="auto"/>
          <w:kern w:val="0"/>
          <w:sz w:val="24"/>
          <w:szCs w:val="24"/>
        </w:rPr>
        <w:t>。</w:t>
      </w:r>
    </w:p>
    <w:p w14:paraId="27C8731C">
      <w:pPr>
        <w:widowControl/>
        <w:shd w:val="clear" w:color="auto" w:fill="FFFFFF"/>
        <w:spacing w:line="360" w:lineRule="auto"/>
        <w:ind w:firstLine="480" w:firstLineChars="200"/>
        <w:jc w:val="left"/>
        <w:rPr>
          <w:rFonts w:hint="eastAsia" w:ascii="仿宋_GB2312" w:hAnsi="宋体" w:eastAsia="仿宋_GB2312" w:cs="Arial"/>
          <w:color w:val="auto"/>
          <w:kern w:val="0"/>
          <w:sz w:val="24"/>
          <w:szCs w:val="24"/>
        </w:rPr>
      </w:pPr>
    </w:p>
    <w:p w14:paraId="658670D2">
      <w:pPr>
        <w:widowControl/>
        <w:ind w:firstLine="643" w:firstLineChars="200"/>
        <w:jc w:val="left"/>
        <w:rPr>
          <w:rFonts w:hint="eastAsia" w:ascii="仿宋_GB2312" w:hAnsi="宋体" w:eastAsia="仿宋_GB2312" w:cs="仿宋"/>
          <w:b/>
          <w:color w:val="auto"/>
          <w:kern w:val="0"/>
          <w:sz w:val="32"/>
          <w:szCs w:val="28"/>
          <w:shd w:val="clear" w:color="auto" w:fill="FFFFFF"/>
        </w:rPr>
      </w:pPr>
      <w:r>
        <w:rPr>
          <w:rFonts w:hint="eastAsia" w:ascii="仿宋_GB2312" w:hAnsi="宋体" w:eastAsia="仿宋_GB2312" w:cs="仿宋"/>
          <w:b/>
          <w:color w:val="auto"/>
          <w:kern w:val="0"/>
          <w:sz w:val="32"/>
          <w:szCs w:val="28"/>
          <w:shd w:val="clear" w:color="auto" w:fill="FFFFFF"/>
        </w:rPr>
        <w:t>二、主要标的</w:t>
      </w:r>
    </w:p>
    <w:p w14:paraId="71A30F3D">
      <w:pPr>
        <w:spacing w:before="156" w:beforeLines="50"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服务：</w:t>
      </w:r>
      <w:r>
        <w:rPr>
          <w:rFonts w:hint="eastAsia" w:ascii="仿宋_GB2312" w:hAnsi="宋体" w:eastAsia="仿宋_GB2312"/>
          <w:b/>
          <w:color w:val="auto"/>
          <w:sz w:val="24"/>
          <w:szCs w:val="24"/>
        </w:rPr>
        <w:t xml:space="preserve">是否属于科研活动相关采购 </w:t>
      </w:r>
      <w:r>
        <w:rPr>
          <w:rFonts w:hint="eastAsia" w:ascii="仿宋_GB2312" w:hAnsi="宋体" w:eastAsia="仿宋_GB2312"/>
          <w:b/>
          <w:color w:val="auto"/>
          <w:sz w:val="24"/>
          <w:szCs w:val="24"/>
        </w:rPr>
        <w:sym w:font="Wingdings 2" w:char="00A3"/>
      </w:r>
      <w:r>
        <w:rPr>
          <w:rFonts w:hint="eastAsia" w:ascii="仿宋_GB2312" w:hAnsi="宋体" w:eastAsia="仿宋_GB2312"/>
          <w:b/>
          <w:color w:val="auto"/>
          <w:sz w:val="24"/>
          <w:szCs w:val="24"/>
        </w:rPr>
        <w:t xml:space="preserve">是 </w:t>
      </w:r>
      <w:r>
        <w:rPr>
          <w:rFonts w:hint="eastAsia" w:ascii="仿宋_GB2312" w:hAnsi="宋体" w:eastAsia="仿宋_GB2312"/>
          <w:b/>
          <w:color w:val="auto"/>
          <w:sz w:val="24"/>
          <w:szCs w:val="24"/>
        </w:rPr>
        <w:sym w:font="Wingdings 2" w:char="F052"/>
      </w:r>
      <w:r>
        <w:rPr>
          <w:rFonts w:hint="eastAsia" w:ascii="仿宋_GB2312" w:hAnsi="宋体" w:eastAsia="仿宋_GB2312"/>
          <w:b/>
          <w:color w:val="auto"/>
          <w:sz w:val="24"/>
          <w:szCs w:val="24"/>
        </w:rPr>
        <w:t>否</w:t>
      </w:r>
    </w:p>
    <w:tbl>
      <w:tblPr>
        <w:tblStyle w:val="8"/>
        <w:tblpPr w:leftFromText="180" w:rightFromText="180" w:vertAnchor="text" w:horzAnchor="page" w:tblpX="1807" w:tblpY="223"/>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2"/>
        <w:gridCol w:w="1291"/>
        <w:gridCol w:w="1675"/>
        <w:gridCol w:w="4611"/>
      </w:tblGrid>
      <w:tr w14:paraId="1B773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53" w:type="pct"/>
            <w:vAlign w:val="center"/>
          </w:tcPr>
          <w:p w14:paraId="178C8708">
            <w:pPr>
              <w:spacing w:line="360" w:lineRule="auto"/>
              <w:jc w:val="center"/>
              <w:rPr>
                <w:rFonts w:hint="eastAsia" w:ascii="仿宋_GB2312" w:hAnsi="宋体" w:eastAsia="仿宋_GB2312"/>
                <w:b/>
                <w:color w:val="auto"/>
                <w:sz w:val="24"/>
                <w:szCs w:val="24"/>
              </w:rPr>
            </w:pPr>
            <w:r>
              <w:rPr>
                <w:rFonts w:hint="eastAsia" w:ascii="仿宋_GB2312" w:hAnsi="宋体" w:eastAsia="仿宋_GB2312"/>
                <w:b/>
                <w:color w:val="auto"/>
                <w:sz w:val="24"/>
                <w:szCs w:val="24"/>
              </w:rPr>
              <w:t>序号</w:t>
            </w:r>
          </w:p>
        </w:tc>
        <w:tc>
          <w:tcPr>
            <w:tcW w:w="758" w:type="pct"/>
            <w:vAlign w:val="center"/>
          </w:tcPr>
          <w:p w14:paraId="0524F8BB">
            <w:pPr>
              <w:widowControl/>
              <w:spacing w:line="360" w:lineRule="auto"/>
              <w:jc w:val="center"/>
              <w:rPr>
                <w:rFonts w:hint="eastAsia" w:ascii="仿宋_GB2312" w:hAnsi="宋体" w:eastAsia="仿宋_GB2312"/>
                <w:b/>
                <w:color w:val="auto"/>
                <w:sz w:val="24"/>
                <w:szCs w:val="24"/>
              </w:rPr>
            </w:pPr>
            <w:r>
              <w:rPr>
                <w:rFonts w:hint="eastAsia" w:ascii="仿宋_GB2312" w:hAnsi="宋体" w:eastAsia="仿宋_GB2312"/>
                <w:b/>
                <w:color w:val="auto"/>
                <w:sz w:val="24"/>
                <w:szCs w:val="24"/>
              </w:rPr>
              <w:t>服务名称</w:t>
            </w:r>
          </w:p>
        </w:tc>
        <w:tc>
          <w:tcPr>
            <w:tcW w:w="983" w:type="pct"/>
            <w:vAlign w:val="center"/>
          </w:tcPr>
          <w:p w14:paraId="7666C199">
            <w:pPr>
              <w:widowControl/>
              <w:spacing w:line="360" w:lineRule="auto"/>
              <w:jc w:val="center"/>
              <w:rPr>
                <w:rFonts w:hint="eastAsia" w:ascii="仿宋_GB2312" w:hAnsi="宋体" w:eastAsia="仿宋_GB2312"/>
                <w:b/>
                <w:color w:val="auto"/>
                <w:sz w:val="24"/>
                <w:szCs w:val="24"/>
              </w:rPr>
            </w:pPr>
            <w:r>
              <w:rPr>
                <w:rFonts w:hint="eastAsia" w:ascii="仿宋_GB2312" w:hAnsi="宋体" w:eastAsia="仿宋_GB2312"/>
                <w:b/>
                <w:color w:val="auto"/>
                <w:sz w:val="24"/>
                <w:szCs w:val="24"/>
              </w:rPr>
              <w:t>服务期限</w:t>
            </w:r>
          </w:p>
        </w:tc>
        <w:tc>
          <w:tcPr>
            <w:tcW w:w="2706" w:type="pct"/>
            <w:vAlign w:val="center"/>
          </w:tcPr>
          <w:p w14:paraId="5F1DF61A">
            <w:pPr>
              <w:widowControl/>
              <w:spacing w:line="360" w:lineRule="auto"/>
              <w:jc w:val="center"/>
              <w:rPr>
                <w:rFonts w:hint="eastAsia" w:ascii="仿宋_GB2312" w:hAnsi="宋体" w:eastAsia="仿宋_GB2312"/>
                <w:b/>
                <w:color w:val="auto"/>
                <w:sz w:val="24"/>
                <w:szCs w:val="24"/>
              </w:rPr>
            </w:pPr>
            <w:r>
              <w:rPr>
                <w:rFonts w:hint="eastAsia" w:ascii="仿宋_GB2312" w:hAnsi="宋体" w:eastAsia="仿宋_GB2312"/>
                <w:b/>
                <w:color w:val="auto"/>
                <w:sz w:val="24"/>
                <w:szCs w:val="24"/>
              </w:rPr>
              <w:t>服务说明</w:t>
            </w:r>
          </w:p>
        </w:tc>
      </w:tr>
      <w:tr w14:paraId="3AF97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53" w:type="pct"/>
            <w:vAlign w:val="center"/>
          </w:tcPr>
          <w:p w14:paraId="47711FBD">
            <w:pPr>
              <w:spacing w:line="360" w:lineRule="auto"/>
              <w:jc w:val="center"/>
              <w:rPr>
                <w:rFonts w:hint="eastAsia" w:ascii="仿宋_GB2312" w:hAnsi="宋体" w:eastAsia="仿宋_GB2312"/>
                <w:color w:val="auto"/>
                <w:sz w:val="24"/>
                <w:szCs w:val="24"/>
              </w:rPr>
            </w:pPr>
            <w:r>
              <w:rPr>
                <w:rFonts w:hint="eastAsia" w:ascii="仿宋_GB2312" w:hAnsi="宋体" w:eastAsia="仿宋_GB2312"/>
                <w:color w:val="auto"/>
                <w:sz w:val="24"/>
                <w:szCs w:val="24"/>
              </w:rPr>
              <w:t>1</w:t>
            </w:r>
          </w:p>
        </w:tc>
        <w:tc>
          <w:tcPr>
            <w:tcW w:w="758" w:type="pct"/>
            <w:vAlign w:val="center"/>
          </w:tcPr>
          <w:p w14:paraId="59DB6B74">
            <w:pPr>
              <w:widowControl/>
              <w:spacing w:line="360" w:lineRule="auto"/>
              <w:jc w:val="center"/>
              <w:rPr>
                <w:rFonts w:hint="eastAsia" w:ascii="仿宋_GB2312" w:hAnsi="宋体" w:eastAsia="仿宋_GB2312"/>
                <w:color w:val="auto"/>
                <w:sz w:val="24"/>
                <w:szCs w:val="24"/>
              </w:rPr>
            </w:pPr>
            <w:r>
              <w:rPr>
                <w:rFonts w:hint="eastAsia" w:ascii="仿宋_GB2312" w:hAnsi="宋体" w:eastAsia="仿宋_GB2312"/>
                <w:color w:val="auto"/>
                <w:sz w:val="24"/>
                <w:szCs w:val="24"/>
              </w:rPr>
              <w:t>公共服务平台运维服务</w:t>
            </w:r>
          </w:p>
        </w:tc>
        <w:tc>
          <w:tcPr>
            <w:tcW w:w="983" w:type="pct"/>
            <w:vAlign w:val="center"/>
          </w:tcPr>
          <w:p w14:paraId="51B61A28">
            <w:pPr>
              <w:widowControl/>
              <w:spacing w:line="360" w:lineRule="auto"/>
              <w:jc w:val="center"/>
              <w:rPr>
                <w:rFonts w:hint="eastAsia" w:ascii="仿宋_GB2312" w:hAnsi="宋体" w:eastAsia="仿宋_GB2312"/>
                <w:color w:val="auto"/>
                <w:sz w:val="24"/>
                <w:szCs w:val="24"/>
              </w:rPr>
            </w:pPr>
            <w:r>
              <w:rPr>
                <w:rFonts w:hint="eastAsia" w:ascii="仿宋_GB2312" w:hAnsi="宋体" w:eastAsia="仿宋_GB2312"/>
                <w:color w:val="auto"/>
                <w:sz w:val="24"/>
                <w:szCs w:val="24"/>
              </w:rPr>
              <w:t>自合同签订之日起1年。</w:t>
            </w:r>
          </w:p>
        </w:tc>
        <w:tc>
          <w:tcPr>
            <w:tcW w:w="2706" w:type="pct"/>
            <w:vAlign w:val="center"/>
          </w:tcPr>
          <w:p w14:paraId="52164247">
            <w:pPr>
              <w:widowControl/>
              <w:spacing w:line="360" w:lineRule="auto"/>
              <w:jc w:val="center"/>
              <w:rPr>
                <w:rFonts w:hint="eastAsia" w:ascii="仿宋_GB2312" w:hAnsi="宋体" w:eastAsia="仿宋_GB2312"/>
                <w:color w:val="auto"/>
                <w:sz w:val="24"/>
                <w:szCs w:val="24"/>
              </w:rPr>
            </w:pPr>
            <w:r>
              <w:rPr>
                <w:rFonts w:hint="eastAsia" w:ascii="仿宋_GB2312" w:hAnsi="宋体" w:eastAsia="仿宋_GB2312"/>
                <w:color w:val="auto"/>
                <w:sz w:val="24"/>
                <w:szCs w:val="24"/>
              </w:rPr>
              <w:t>运维服务</w:t>
            </w:r>
          </w:p>
        </w:tc>
      </w:tr>
    </w:tbl>
    <w:p w14:paraId="10696846">
      <w:pPr>
        <w:widowControl/>
        <w:ind w:firstLine="643" w:firstLineChars="200"/>
        <w:jc w:val="left"/>
        <w:rPr>
          <w:rFonts w:hint="eastAsia" w:ascii="仿宋_GB2312" w:hAnsi="宋体" w:eastAsia="仿宋_GB2312" w:cs="仿宋"/>
          <w:b/>
          <w:color w:val="auto"/>
          <w:kern w:val="0"/>
          <w:sz w:val="32"/>
          <w:szCs w:val="28"/>
          <w:shd w:val="clear" w:color="auto" w:fill="FFFFFF"/>
        </w:rPr>
      </w:pPr>
      <w:r>
        <w:rPr>
          <w:rFonts w:hint="eastAsia" w:ascii="仿宋_GB2312" w:hAnsi="宋体" w:eastAsia="仿宋_GB2312" w:cs="仿宋"/>
          <w:b/>
          <w:color w:val="auto"/>
          <w:kern w:val="0"/>
          <w:sz w:val="32"/>
          <w:szCs w:val="28"/>
          <w:shd w:val="clear" w:color="auto" w:fill="FFFFFF"/>
        </w:rPr>
        <w:t>三、技术要求</w:t>
      </w:r>
    </w:p>
    <w:p w14:paraId="36D2118F">
      <w:pPr>
        <w:widowControl/>
        <w:shd w:val="clear" w:color="auto" w:fill="FFFFFF"/>
        <w:spacing w:line="360" w:lineRule="auto"/>
        <w:ind w:firstLine="560" w:firstLineChars="200"/>
        <w:rPr>
          <w:rFonts w:hint="eastAsia" w:ascii="仿宋_GB2312" w:hAnsi="宋体" w:eastAsia="仿宋_GB2312" w:cs="仿宋"/>
          <w:color w:val="auto"/>
          <w:kern w:val="0"/>
          <w:sz w:val="28"/>
          <w:szCs w:val="28"/>
          <w:shd w:val="clear" w:color="auto" w:fill="FFFFFF"/>
        </w:rPr>
      </w:pPr>
      <w:r>
        <w:rPr>
          <w:rFonts w:hint="eastAsia" w:ascii="仿宋_GB2312" w:hAnsi="宋体" w:eastAsia="仿宋_GB2312" w:cs="仿宋"/>
          <w:color w:val="auto"/>
          <w:kern w:val="0"/>
          <w:sz w:val="28"/>
          <w:szCs w:val="28"/>
          <w:shd w:val="clear" w:color="auto" w:fill="FFFFFF"/>
        </w:rPr>
        <w:t>（一）</w:t>
      </w:r>
      <w:r>
        <w:rPr>
          <w:rFonts w:hint="eastAsia" w:ascii="仿宋_GB2312" w:hAnsi="宋体" w:eastAsia="仿宋_GB2312"/>
          <w:color w:val="auto"/>
          <w:sz w:val="24"/>
          <w:szCs w:val="24"/>
        </w:rPr>
        <w:t>公共服务平台运维服务 1项</w:t>
      </w:r>
    </w:p>
    <w:p w14:paraId="33F86368">
      <w:pPr>
        <w:widowControl/>
        <w:shd w:val="clear" w:color="auto" w:fill="FFFFFF"/>
        <w:spacing w:line="360" w:lineRule="auto"/>
        <w:ind w:firstLine="480" w:firstLineChars="200"/>
        <w:jc w:val="left"/>
        <w:rPr>
          <w:rFonts w:hint="eastAsia" w:ascii="仿宋_GB2312" w:hAnsi="宋体" w:eastAsia="仿宋_GB2312"/>
          <w:color w:val="auto"/>
          <w:sz w:val="24"/>
          <w:szCs w:val="24"/>
        </w:rPr>
      </w:pPr>
      <w:r>
        <w:rPr>
          <w:rFonts w:hint="eastAsia" w:ascii="仿宋_GB2312" w:hAnsi="宋体" w:eastAsia="仿宋_GB2312"/>
          <w:color w:val="auto"/>
          <w:sz w:val="24"/>
          <w:szCs w:val="24"/>
        </w:rPr>
        <w:t>1.</w:t>
      </w:r>
      <w:r>
        <w:rPr>
          <w:rFonts w:hint="eastAsia" w:ascii="仿宋_GB2312" w:hAnsi="宋体" w:eastAsia="仿宋_GB2312"/>
          <w:color w:val="auto"/>
          <w:sz w:val="24"/>
          <w:szCs w:val="24"/>
          <w:lang w:val="en-US" w:eastAsia="zh-CN"/>
        </w:rPr>
        <w:t>服务</w:t>
      </w:r>
      <w:r>
        <w:rPr>
          <w:rFonts w:hint="eastAsia" w:ascii="仿宋_GB2312" w:hAnsi="宋体" w:eastAsia="仿宋_GB2312"/>
          <w:color w:val="auto"/>
          <w:sz w:val="24"/>
          <w:szCs w:val="24"/>
        </w:rPr>
        <w:t>要求：</w:t>
      </w:r>
    </w:p>
    <w:p w14:paraId="26A60008">
      <w:pPr>
        <w:widowControl/>
        <w:shd w:val="clear" w:color="auto" w:fill="FFFFFF"/>
        <w:spacing w:line="360" w:lineRule="auto"/>
        <w:ind w:firstLine="480" w:firstLineChars="200"/>
        <w:jc w:val="left"/>
        <w:rPr>
          <w:rFonts w:hint="eastAsia" w:ascii="仿宋_GB2312" w:hAnsi="宋体" w:eastAsia="仿宋_GB2312"/>
          <w:color w:val="auto"/>
          <w:sz w:val="24"/>
          <w:szCs w:val="24"/>
        </w:rPr>
      </w:pPr>
      <w:r>
        <w:rPr>
          <w:rFonts w:hint="eastAsia" w:ascii="仿宋_GB2312" w:hAnsi="宋体" w:eastAsia="仿宋_GB2312"/>
          <w:color w:val="auto"/>
          <w:sz w:val="24"/>
          <w:szCs w:val="24"/>
          <w:lang w:val="en-US" w:eastAsia="zh-CN"/>
        </w:rPr>
        <w:t>服务对象</w:t>
      </w:r>
      <w:r>
        <w:rPr>
          <w:rFonts w:hint="eastAsia" w:ascii="仿宋_GB2312" w:hAnsi="宋体" w:eastAsia="仿宋_GB2312" w:cs="Arial"/>
          <w:color w:val="auto"/>
          <w:kern w:val="0"/>
          <w:sz w:val="24"/>
          <w:szCs w:val="24"/>
          <w:lang w:val="en-US" w:eastAsia="zh-CN"/>
        </w:rPr>
        <w:t>包括</w:t>
      </w:r>
      <w:r>
        <w:rPr>
          <w:rFonts w:hint="eastAsia" w:ascii="仿宋_GB2312" w:hAnsi="宋体" w:eastAsia="仿宋_GB2312"/>
          <w:color w:val="auto"/>
          <w:sz w:val="24"/>
          <w:szCs w:val="24"/>
        </w:rPr>
        <w:t>统一身份认证</w:t>
      </w:r>
      <w:r>
        <w:rPr>
          <w:rFonts w:hint="eastAsia" w:ascii="仿宋_GB2312" w:hAnsi="宋体" w:eastAsia="仿宋_GB2312"/>
          <w:color w:val="auto"/>
          <w:sz w:val="24"/>
          <w:szCs w:val="24"/>
          <w:lang w:val="en-US" w:eastAsia="zh-CN"/>
        </w:rPr>
        <w:t>系统、</w:t>
      </w:r>
      <w:r>
        <w:rPr>
          <w:rFonts w:hint="eastAsia" w:ascii="仿宋_GB2312" w:hAnsi="宋体" w:eastAsia="仿宋_GB2312" w:cs="Arial"/>
          <w:color w:val="auto"/>
          <w:kern w:val="0"/>
          <w:sz w:val="24"/>
          <w:szCs w:val="24"/>
        </w:rPr>
        <w:t>统一通讯平台</w:t>
      </w:r>
      <w:r>
        <w:rPr>
          <w:rFonts w:hint="eastAsia" w:ascii="仿宋_GB2312" w:hAnsi="宋体" w:eastAsia="仿宋_GB2312" w:cs="Arial"/>
          <w:color w:val="auto"/>
          <w:kern w:val="0"/>
          <w:sz w:val="24"/>
          <w:szCs w:val="24"/>
          <w:lang w:eastAsia="zh-CN"/>
        </w:rPr>
        <w:t>、</w:t>
      </w:r>
      <w:r>
        <w:rPr>
          <w:rFonts w:hint="eastAsia" w:ascii="仿宋_GB2312" w:hAnsi="宋体" w:eastAsia="仿宋_GB2312" w:cs="Arial"/>
          <w:color w:val="auto"/>
          <w:kern w:val="0"/>
          <w:sz w:val="24"/>
          <w:szCs w:val="24"/>
          <w:lang w:val="en-US" w:eastAsia="zh-CN"/>
        </w:rPr>
        <w:t>一张表等所有东软公共服务平台。</w:t>
      </w:r>
    </w:p>
    <w:p w14:paraId="2BE95B95">
      <w:pPr>
        <w:widowControl/>
        <w:spacing w:line="360" w:lineRule="auto"/>
        <w:ind w:firstLine="480" w:firstLineChars="200"/>
        <w:jc w:val="left"/>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服务内容包括但不限于</w:t>
      </w:r>
      <w:r>
        <w:rPr>
          <w:rFonts w:hint="eastAsia" w:ascii="仿宋_GB2312" w:hAnsi="宋体" w:eastAsia="仿宋_GB2312"/>
          <w:color w:val="auto"/>
          <w:sz w:val="24"/>
          <w:szCs w:val="24"/>
          <w:lang w:val="en-US" w:eastAsia="zh-CN"/>
        </w:rPr>
        <w:t>日常巡检、</w:t>
      </w:r>
      <w:r>
        <w:rPr>
          <w:rFonts w:hint="eastAsia" w:ascii="仿宋_GB2312" w:hAnsi="宋体" w:eastAsia="仿宋_GB2312"/>
          <w:color w:val="auto"/>
          <w:sz w:val="24"/>
          <w:szCs w:val="24"/>
        </w:rPr>
        <w:t>系统监控、故障处理</w:t>
      </w: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lang w:val="en-US" w:eastAsia="zh-CN"/>
        </w:rPr>
        <w:t>功能优化</w:t>
      </w:r>
      <w:r>
        <w:rPr>
          <w:rFonts w:hint="eastAsia" w:ascii="仿宋_GB2312" w:hAnsi="宋体" w:eastAsia="仿宋_GB2312"/>
          <w:color w:val="auto"/>
          <w:sz w:val="24"/>
          <w:szCs w:val="24"/>
        </w:rPr>
        <w:t>、数据备份及软件升级等</w:t>
      </w:r>
      <w:r>
        <w:rPr>
          <w:rFonts w:hint="eastAsia" w:ascii="仿宋_GB2312" w:hAnsi="宋体" w:eastAsia="仿宋_GB2312"/>
          <w:color w:val="auto"/>
          <w:sz w:val="24"/>
          <w:szCs w:val="24"/>
          <w:lang w:eastAsia="zh-CN"/>
        </w:rPr>
        <w:t>。</w:t>
      </w:r>
    </w:p>
    <w:p w14:paraId="79C9BE0C">
      <w:pPr>
        <w:widowControl/>
        <w:spacing w:line="360" w:lineRule="auto"/>
        <w:ind w:firstLine="480" w:firstLineChars="200"/>
        <w:jc w:val="left"/>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熟悉</w:t>
      </w:r>
      <w:r>
        <w:rPr>
          <w:rFonts w:hint="eastAsia" w:ascii="仿宋_GB2312" w:hAnsi="宋体" w:eastAsia="仿宋_GB2312"/>
          <w:color w:val="auto"/>
          <w:sz w:val="24"/>
          <w:szCs w:val="24"/>
          <w:lang w:val="en-US" w:eastAsia="zh-CN"/>
        </w:rPr>
        <w:t>指定运维的公共服务平台</w:t>
      </w:r>
      <w:r>
        <w:rPr>
          <w:rFonts w:hint="eastAsia" w:ascii="仿宋_GB2312" w:hAnsi="宋体" w:eastAsia="仿宋_GB2312"/>
          <w:color w:val="auto"/>
          <w:sz w:val="24"/>
          <w:szCs w:val="24"/>
        </w:rPr>
        <w:t>，根据学校需求完成</w:t>
      </w:r>
      <w:r>
        <w:rPr>
          <w:rFonts w:hint="eastAsia" w:ascii="仿宋_GB2312" w:hAnsi="宋体" w:eastAsia="仿宋_GB2312"/>
          <w:color w:val="auto"/>
          <w:sz w:val="24"/>
          <w:szCs w:val="24"/>
          <w:lang w:val="en-US" w:eastAsia="zh-CN"/>
        </w:rPr>
        <w:t>系统的</w:t>
      </w:r>
      <w:r>
        <w:rPr>
          <w:rFonts w:hint="eastAsia" w:ascii="仿宋_GB2312" w:hAnsi="宋体" w:eastAsia="仿宋_GB2312"/>
          <w:color w:val="auto"/>
          <w:sz w:val="24"/>
          <w:szCs w:val="24"/>
        </w:rPr>
        <w:t>运维服务</w:t>
      </w:r>
      <w:r>
        <w:rPr>
          <w:rFonts w:hint="eastAsia" w:ascii="仿宋_GB2312" w:hAnsi="宋体" w:eastAsia="仿宋_GB2312"/>
          <w:color w:val="auto"/>
          <w:sz w:val="24"/>
          <w:szCs w:val="24"/>
          <w:lang w:eastAsia="zh-CN"/>
        </w:rPr>
        <w:t>。</w:t>
      </w:r>
    </w:p>
    <w:p w14:paraId="4B538E7C">
      <w:pPr>
        <w:spacing w:line="360" w:lineRule="auto"/>
        <w:ind w:firstLine="480" w:firstLineChars="200"/>
        <w:outlineLvl w:val="0"/>
        <w:rPr>
          <w:rFonts w:ascii="仿宋_GB2312" w:hAnsi="宋体" w:eastAsia="仿宋_GB2312"/>
          <w:color w:val="auto"/>
          <w:sz w:val="24"/>
          <w:szCs w:val="24"/>
        </w:rPr>
      </w:pPr>
      <w:r>
        <w:rPr>
          <w:rFonts w:hint="eastAsia" w:ascii="仿宋_GB2312" w:hAnsi="宋体" w:eastAsia="仿宋_GB2312"/>
          <w:color w:val="auto"/>
          <w:sz w:val="24"/>
          <w:szCs w:val="24"/>
        </w:rPr>
        <w:t>2.应遵循的相关国家标准、行业标准、地方标准等标准、规范：</w:t>
      </w:r>
    </w:p>
    <w:p w14:paraId="5F8DF826">
      <w:pPr>
        <w:widowControl/>
        <w:spacing w:line="360" w:lineRule="auto"/>
        <w:ind w:firstLine="480" w:firstLineChars="200"/>
        <w:jc w:val="left"/>
        <w:rPr>
          <w:rFonts w:ascii="仿宋_GB2312" w:hAnsi="宋体" w:eastAsia="仿宋_GB2312"/>
          <w:color w:val="auto"/>
          <w:sz w:val="24"/>
          <w:szCs w:val="24"/>
        </w:rPr>
      </w:pPr>
      <w:r>
        <w:rPr>
          <w:rFonts w:hint="eastAsia" w:ascii="仿宋_GB2312" w:hAnsi="宋体" w:eastAsia="仿宋_GB2312"/>
          <w:color w:val="auto"/>
          <w:sz w:val="24"/>
          <w:szCs w:val="24"/>
        </w:rPr>
        <w:t>提供的产品或服务必须是符合国家有关规定的合格产品且应符合相应的行业或企业标准并承诺履行职责，且要严格执行采购人信息化建设总体要求。</w:t>
      </w:r>
    </w:p>
    <w:p w14:paraId="6475A01F">
      <w:pPr>
        <w:spacing w:line="360" w:lineRule="auto"/>
        <w:ind w:firstLine="480" w:firstLineChars="200"/>
        <w:outlineLvl w:val="0"/>
        <w:rPr>
          <w:rFonts w:ascii="仿宋_GB2312" w:hAnsi="宋体" w:eastAsia="仿宋_GB2312"/>
          <w:color w:val="auto"/>
          <w:sz w:val="24"/>
          <w:szCs w:val="24"/>
        </w:rPr>
      </w:pPr>
      <w:r>
        <w:rPr>
          <w:rFonts w:hint="eastAsia" w:ascii="仿宋_GB2312" w:hAnsi="宋体" w:eastAsia="仿宋_GB2312"/>
          <w:color w:val="auto"/>
          <w:sz w:val="24"/>
          <w:szCs w:val="24"/>
        </w:rPr>
        <w:t>3.后续运营维护、升级更新、备品备件等要求：</w:t>
      </w:r>
    </w:p>
    <w:p w14:paraId="02282453">
      <w:pPr>
        <w:widowControl/>
        <w:spacing w:line="360" w:lineRule="auto"/>
        <w:ind w:firstLine="480" w:firstLineChars="200"/>
        <w:jc w:val="left"/>
        <w:rPr>
          <w:rFonts w:hint="eastAsia" w:ascii="仿宋_GB2312" w:hAnsi="宋体" w:eastAsia="仿宋_GB2312"/>
          <w:color w:val="auto"/>
          <w:sz w:val="24"/>
          <w:szCs w:val="24"/>
        </w:rPr>
      </w:pPr>
      <w:r>
        <w:rPr>
          <w:rFonts w:hint="eastAsia" w:ascii="仿宋_GB2312" w:hAnsi="宋体" w:eastAsia="仿宋_GB2312"/>
          <w:color w:val="auto"/>
          <w:sz w:val="24"/>
          <w:szCs w:val="24"/>
        </w:rPr>
        <w:t>项目质保服务期内，供应商应对软件进行升级和维护，提供技术援助电话和售后服务电话</w:t>
      </w:r>
      <w:r>
        <w:rPr>
          <w:rFonts w:hint="eastAsia" w:ascii="仿宋_GB2312" w:hAnsi="宋体" w:eastAsia="仿宋_GB2312"/>
          <w:color w:val="auto"/>
          <w:sz w:val="24"/>
          <w:szCs w:val="24"/>
          <w:lang w:val="en-US" w:eastAsia="zh-CN"/>
        </w:rPr>
        <w:t>等</w:t>
      </w:r>
      <w:r>
        <w:rPr>
          <w:rFonts w:hint="eastAsia" w:ascii="仿宋_GB2312" w:hAnsi="宋体" w:eastAsia="仿宋_GB2312"/>
          <w:color w:val="auto"/>
          <w:sz w:val="24"/>
          <w:szCs w:val="24"/>
        </w:rPr>
        <w:t>，定期对用户进行回访和技术支持。</w:t>
      </w:r>
    </w:p>
    <w:p w14:paraId="381E6C4A">
      <w:pPr>
        <w:spacing w:line="360" w:lineRule="auto"/>
        <w:ind w:firstLine="480" w:firstLineChars="200"/>
        <w:outlineLvl w:val="0"/>
        <w:rPr>
          <w:rFonts w:hint="eastAsia" w:ascii="仿宋_GB2312" w:hAnsi="宋体" w:eastAsia="仿宋_GB2312"/>
          <w:color w:val="auto"/>
          <w:sz w:val="24"/>
          <w:szCs w:val="24"/>
        </w:rPr>
      </w:pPr>
      <w:r>
        <w:rPr>
          <w:rFonts w:hint="eastAsia" w:ascii="仿宋_GB2312" w:hAnsi="宋体" w:eastAsia="仿宋_GB2312"/>
          <w:color w:val="auto"/>
          <w:sz w:val="24"/>
          <w:szCs w:val="24"/>
        </w:rPr>
        <w:t>4.各项指标要求：</w:t>
      </w:r>
    </w:p>
    <w:tbl>
      <w:tblPr>
        <w:tblStyle w:val="8"/>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1276"/>
        <w:gridCol w:w="1443"/>
        <w:gridCol w:w="723"/>
        <w:gridCol w:w="4394"/>
        <w:gridCol w:w="1134"/>
      </w:tblGrid>
      <w:tr w14:paraId="0B34C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64" w:type="dxa"/>
            <w:vAlign w:val="center"/>
          </w:tcPr>
          <w:p w14:paraId="022D21A3">
            <w:pPr>
              <w:spacing w:line="360" w:lineRule="auto"/>
              <w:jc w:val="center"/>
              <w:rPr>
                <w:rFonts w:hint="eastAsia" w:ascii="仿宋_GB2312" w:hAnsi="宋体" w:eastAsia="仿宋_GB2312"/>
                <w:b/>
                <w:color w:val="auto"/>
                <w:sz w:val="24"/>
                <w:szCs w:val="24"/>
              </w:rPr>
            </w:pPr>
            <w:r>
              <w:rPr>
                <w:rFonts w:hint="eastAsia" w:ascii="仿宋_GB2312" w:hAnsi="宋体" w:eastAsia="仿宋_GB2312"/>
                <w:b/>
                <w:color w:val="auto"/>
                <w:sz w:val="24"/>
                <w:szCs w:val="24"/>
              </w:rPr>
              <w:t>序号</w:t>
            </w:r>
          </w:p>
        </w:tc>
        <w:tc>
          <w:tcPr>
            <w:tcW w:w="1276" w:type="dxa"/>
            <w:vAlign w:val="center"/>
          </w:tcPr>
          <w:p w14:paraId="18701A06">
            <w:pPr>
              <w:widowControl/>
              <w:spacing w:line="360" w:lineRule="auto"/>
              <w:jc w:val="center"/>
              <w:rPr>
                <w:rFonts w:hint="eastAsia" w:ascii="仿宋_GB2312" w:hAnsi="宋体" w:eastAsia="仿宋_GB2312"/>
                <w:b/>
                <w:color w:val="auto"/>
                <w:sz w:val="24"/>
                <w:szCs w:val="24"/>
              </w:rPr>
            </w:pPr>
            <w:r>
              <w:rPr>
                <w:rFonts w:hint="eastAsia" w:ascii="仿宋_GB2312" w:hAnsi="宋体" w:eastAsia="仿宋_GB2312"/>
                <w:b/>
                <w:color w:val="auto"/>
                <w:sz w:val="24"/>
                <w:szCs w:val="24"/>
              </w:rPr>
              <w:t>服务名称</w:t>
            </w:r>
          </w:p>
        </w:tc>
        <w:tc>
          <w:tcPr>
            <w:tcW w:w="1443" w:type="dxa"/>
            <w:vAlign w:val="center"/>
          </w:tcPr>
          <w:p w14:paraId="1FA30750">
            <w:pPr>
              <w:widowControl/>
              <w:spacing w:line="360" w:lineRule="auto"/>
              <w:jc w:val="center"/>
              <w:rPr>
                <w:rFonts w:hint="eastAsia" w:ascii="仿宋_GB2312" w:hAnsi="宋体" w:eastAsia="仿宋_GB2312"/>
                <w:b/>
                <w:color w:val="auto"/>
                <w:sz w:val="24"/>
                <w:szCs w:val="24"/>
              </w:rPr>
            </w:pPr>
            <w:r>
              <w:rPr>
                <w:rFonts w:hint="eastAsia" w:ascii="仿宋_GB2312" w:hAnsi="宋体" w:eastAsia="仿宋_GB2312"/>
                <w:b/>
                <w:color w:val="auto"/>
                <w:sz w:val="24"/>
                <w:szCs w:val="24"/>
              </w:rPr>
              <w:t>指标项</w:t>
            </w:r>
          </w:p>
        </w:tc>
        <w:tc>
          <w:tcPr>
            <w:tcW w:w="723" w:type="dxa"/>
            <w:vAlign w:val="center"/>
          </w:tcPr>
          <w:p w14:paraId="4C5C5C35">
            <w:pPr>
              <w:widowControl/>
              <w:spacing w:line="360" w:lineRule="auto"/>
              <w:jc w:val="center"/>
              <w:rPr>
                <w:rFonts w:hint="eastAsia" w:ascii="仿宋_GB2312" w:hAnsi="宋体" w:eastAsia="仿宋_GB2312"/>
                <w:b/>
                <w:color w:val="auto"/>
                <w:sz w:val="24"/>
                <w:szCs w:val="24"/>
              </w:rPr>
            </w:pPr>
            <w:r>
              <w:rPr>
                <w:rFonts w:hint="eastAsia" w:ascii="仿宋_GB2312" w:hAnsi="宋体" w:eastAsia="仿宋_GB2312"/>
                <w:b/>
                <w:color w:val="auto"/>
                <w:sz w:val="24"/>
                <w:szCs w:val="24"/>
              </w:rPr>
              <w:t>重要性</w:t>
            </w:r>
          </w:p>
        </w:tc>
        <w:tc>
          <w:tcPr>
            <w:tcW w:w="4394" w:type="dxa"/>
            <w:vAlign w:val="center"/>
          </w:tcPr>
          <w:p w14:paraId="0E4A366C">
            <w:pPr>
              <w:widowControl/>
              <w:spacing w:line="360" w:lineRule="auto"/>
              <w:jc w:val="center"/>
              <w:rPr>
                <w:rFonts w:hint="eastAsia" w:ascii="仿宋_GB2312" w:hAnsi="宋体" w:eastAsia="仿宋_GB2312"/>
                <w:b/>
                <w:color w:val="auto"/>
                <w:sz w:val="24"/>
                <w:szCs w:val="24"/>
              </w:rPr>
            </w:pPr>
            <w:r>
              <w:rPr>
                <w:rFonts w:hint="eastAsia" w:ascii="仿宋_GB2312" w:hAnsi="宋体" w:eastAsia="仿宋_GB2312"/>
                <w:b/>
                <w:color w:val="auto"/>
                <w:sz w:val="24"/>
                <w:szCs w:val="24"/>
              </w:rPr>
              <w:t>指标要求</w:t>
            </w:r>
          </w:p>
        </w:tc>
        <w:tc>
          <w:tcPr>
            <w:tcW w:w="1134" w:type="dxa"/>
            <w:vAlign w:val="center"/>
          </w:tcPr>
          <w:p w14:paraId="5016868E">
            <w:pPr>
              <w:widowControl/>
              <w:spacing w:line="360" w:lineRule="auto"/>
              <w:jc w:val="center"/>
              <w:rPr>
                <w:rFonts w:hint="eastAsia" w:ascii="仿宋_GB2312" w:hAnsi="宋体" w:eastAsia="仿宋_GB2312"/>
                <w:b/>
                <w:color w:val="auto"/>
                <w:sz w:val="24"/>
                <w:szCs w:val="24"/>
              </w:rPr>
            </w:pPr>
            <w:r>
              <w:rPr>
                <w:rFonts w:hint="eastAsia" w:ascii="仿宋_GB2312" w:hAnsi="宋体" w:eastAsia="仿宋_GB2312"/>
                <w:b/>
                <w:color w:val="auto"/>
                <w:sz w:val="24"/>
                <w:szCs w:val="24"/>
              </w:rPr>
              <w:t>证明材料要求</w:t>
            </w:r>
          </w:p>
        </w:tc>
      </w:tr>
      <w:tr w14:paraId="3186A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64" w:type="dxa"/>
            <w:vAlign w:val="center"/>
          </w:tcPr>
          <w:p w14:paraId="11B94F0E">
            <w:pPr>
              <w:spacing w:line="360" w:lineRule="auto"/>
              <w:jc w:val="cente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1</w:t>
            </w:r>
          </w:p>
        </w:tc>
        <w:tc>
          <w:tcPr>
            <w:tcW w:w="1276" w:type="dxa"/>
            <w:vMerge w:val="restart"/>
            <w:vAlign w:val="center"/>
          </w:tcPr>
          <w:p w14:paraId="44EC3A5D">
            <w:pPr>
              <w:widowControl/>
              <w:spacing w:line="360" w:lineRule="auto"/>
              <w:jc w:val="center"/>
              <w:rPr>
                <w:rFonts w:hint="eastAsia" w:ascii="仿宋_GB2312" w:hAnsi="宋体" w:eastAsia="仿宋_GB2312"/>
                <w:color w:val="auto"/>
                <w:sz w:val="24"/>
                <w:szCs w:val="24"/>
              </w:rPr>
            </w:pPr>
            <w:r>
              <w:rPr>
                <w:rFonts w:hint="eastAsia" w:ascii="仿宋_GB2312" w:hAnsi="宋体" w:eastAsia="仿宋_GB2312"/>
                <w:color w:val="auto"/>
                <w:sz w:val="24"/>
                <w:szCs w:val="24"/>
              </w:rPr>
              <w:t>公共服务平台运维服务</w:t>
            </w:r>
          </w:p>
        </w:tc>
        <w:tc>
          <w:tcPr>
            <w:tcW w:w="1443" w:type="dxa"/>
            <w:shd w:val="clear" w:color="auto" w:fill="auto"/>
            <w:vAlign w:val="center"/>
          </w:tcPr>
          <w:p w14:paraId="2D06251F">
            <w:pPr>
              <w:widowControl/>
              <w:spacing w:line="360" w:lineRule="auto"/>
              <w:jc w:val="center"/>
              <w:rPr>
                <w:rFonts w:hint="default" w:ascii="仿宋_GB2312" w:hAnsi="宋体" w:eastAsia="仿宋_GB2312" w:cs="Arial"/>
                <w:color w:val="auto"/>
                <w:kern w:val="0"/>
                <w:sz w:val="24"/>
                <w:szCs w:val="24"/>
                <w:lang w:val="en-US" w:eastAsia="zh-CN" w:bidi="ar-SA"/>
              </w:rPr>
            </w:pPr>
            <w:r>
              <w:rPr>
                <w:rFonts w:hint="default" w:ascii="仿宋_GB2312" w:hAnsi="宋体" w:eastAsia="仿宋_GB2312" w:cs="Arial"/>
                <w:color w:val="auto"/>
                <w:kern w:val="0"/>
                <w:sz w:val="24"/>
                <w:szCs w:val="24"/>
                <w:lang w:val="en-US" w:eastAsia="zh-CN"/>
              </w:rPr>
              <w:t>日常运维服务</w:t>
            </w:r>
          </w:p>
        </w:tc>
        <w:tc>
          <w:tcPr>
            <w:tcW w:w="723" w:type="dxa"/>
            <w:shd w:val="clear" w:color="auto" w:fill="auto"/>
            <w:vAlign w:val="center"/>
          </w:tcPr>
          <w:p w14:paraId="2B6E0F32">
            <w:pPr>
              <w:widowControl/>
              <w:spacing w:line="360" w:lineRule="auto"/>
              <w:jc w:val="center"/>
              <w:rPr>
                <w:rFonts w:hint="eastAsia" w:ascii="仿宋_GB2312" w:hAnsi="宋体" w:eastAsia="仿宋_GB2312" w:cs="宋体"/>
                <w:snapToGrid w:val="0"/>
                <w:color w:val="auto"/>
                <w:kern w:val="0"/>
                <w:sz w:val="24"/>
                <w:szCs w:val="24"/>
                <w:lang w:val="en-US" w:eastAsia="zh-CN" w:bidi="ar-SA"/>
              </w:rPr>
            </w:pPr>
            <w:r>
              <w:rPr>
                <w:rFonts w:hint="eastAsia" w:ascii="仿宋_GB2312" w:hAnsi="宋体" w:eastAsia="仿宋_GB2312" w:cs="宋体"/>
                <w:snapToGrid w:val="0"/>
                <w:color w:val="auto"/>
                <w:kern w:val="0"/>
                <w:sz w:val="24"/>
                <w:szCs w:val="24"/>
                <w:lang w:val="en-US" w:eastAsia="zh-CN"/>
              </w:rPr>
              <w:t>#</w:t>
            </w:r>
          </w:p>
        </w:tc>
        <w:tc>
          <w:tcPr>
            <w:tcW w:w="4394" w:type="dxa"/>
            <w:shd w:val="clear" w:color="auto" w:fill="auto"/>
            <w:vAlign w:val="center"/>
          </w:tcPr>
          <w:p w14:paraId="595D7D31">
            <w:pPr>
              <w:widowControl/>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lang w:val="en-US" w:eastAsia="zh-CN"/>
              </w:rPr>
              <w:t>1、</w:t>
            </w:r>
            <w:r>
              <w:rPr>
                <w:rFonts w:hint="eastAsia" w:ascii="仿宋_GB2312" w:hAnsi="宋体" w:eastAsia="仿宋_GB2312"/>
                <w:color w:val="auto"/>
                <w:sz w:val="24"/>
                <w:szCs w:val="24"/>
              </w:rPr>
              <w:t xml:space="preserve">提供7×24小时实时监控与应急响应，确保系统可用性不低于99.9%。 </w:t>
            </w:r>
          </w:p>
          <w:p w14:paraId="30490D2B">
            <w:pPr>
              <w:widowControl/>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lang w:val="en-US" w:eastAsia="zh-CN"/>
              </w:rPr>
              <w:t>2、</w:t>
            </w:r>
            <w:r>
              <w:rPr>
                <w:rFonts w:hint="eastAsia" w:ascii="仿宋_GB2312" w:hAnsi="宋体" w:eastAsia="仿宋_GB2312"/>
                <w:color w:val="auto"/>
                <w:sz w:val="24"/>
                <w:szCs w:val="24"/>
              </w:rPr>
              <w:t xml:space="preserve">定期进行系统巡检、性能优化及安全漏洞修补，并提交巡检报告。 </w:t>
            </w:r>
          </w:p>
          <w:p w14:paraId="65EF52CF">
            <w:pPr>
              <w:widowControl/>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lang w:val="en-US" w:eastAsia="zh-CN"/>
              </w:rPr>
              <w:t>3、</w:t>
            </w:r>
            <w:r>
              <w:rPr>
                <w:rFonts w:hint="eastAsia" w:ascii="仿宋_GB2312" w:hAnsi="宋体" w:eastAsia="仿宋_GB2312"/>
                <w:color w:val="auto"/>
                <w:sz w:val="24"/>
                <w:szCs w:val="24"/>
              </w:rPr>
              <w:t>故障处理</w:t>
            </w:r>
            <w:r>
              <w:rPr>
                <w:rFonts w:hint="eastAsia" w:ascii="仿宋_GB2312" w:hAnsi="宋体" w:eastAsia="仿宋_GB2312"/>
                <w:color w:val="auto"/>
                <w:sz w:val="24"/>
                <w:szCs w:val="24"/>
                <w:lang w:val="en-US" w:eastAsia="zh-CN"/>
              </w:rPr>
              <w:t>及功能完善</w:t>
            </w: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1</w:t>
            </w:r>
            <w:r>
              <w:rPr>
                <w:rFonts w:hint="eastAsia" w:ascii="仿宋_GB2312" w:hAnsi="宋体" w:eastAsia="仿宋_GB2312"/>
                <w:color w:val="auto"/>
                <w:sz w:val="24"/>
                <w:szCs w:val="24"/>
              </w:rPr>
              <w:t>小时内响应，</w:t>
            </w:r>
            <w:r>
              <w:rPr>
                <w:rFonts w:hint="eastAsia" w:ascii="仿宋_GB2312" w:hAnsi="宋体" w:eastAsia="仿宋_GB2312"/>
                <w:color w:val="auto"/>
                <w:sz w:val="24"/>
                <w:szCs w:val="24"/>
                <w:lang w:val="en-US" w:eastAsia="zh-CN"/>
              </w:rPr>
              <w:t>2</w:t>
            </w:r>
            <w:r>
              <w:rPr>
                <w:rFonts w:hint="eastAsia" w:ascii="仿宋_GB2312" w:hAnsi="宋体" w:eastAsia="仿宋_GB2312"/>
                <w:color w:val="auto"/>
                <w:sz w:val="24"/>
                <w:szCs w:val="24"/>
              </w:rPr>
              <w:t>小时内解决一般问题；重大故障需制定专项恢复方案</w:t>
            </w:r>
            <w:r>
              <w:rPr>
                <w:rFonts w:hint="eastAsia" w:ascii="仿宋_GB2312" w:hAnsi="宋体" w:eastAsia="仿宋_GB2312"/>
                <w:color w:val="auto"/>
                <w:sz w:val="24"/>
                <w:szCs w:val="24"/>
                <w:lang w:val="en-US" w:eastAsia="zh-CN"/>
              </w:rPr>
              <w:t>等</w:t>
            </w:r>
            <w:r>
              <w:rPr>
                <w:rFonts w:hint="eastAsia" w:ascii="仿宋_GB2312" w:hAnsi="宋体" w:eastAsia="仿宋_GB2312"/>
                <w:color w:val="auto"/>
                <w:sz w:val="24"/>
                <w:szCs w:val="24"/>
              </w:rPr>
              <w:t>。</w:t>
            </w:r>
          </w:p>
          <w:p w14:paraId="3B25FC3E">
            <w:pPr>
              <w:widowControl/>
              <w:spacing w:line="360" w:lineRule="auto"/>
              <w:rPr>
                <w:rFonts w:hint="default" w:ascii="仿宋_GB2312" w:hAnsi="宋体" w:eastAsia="仿宋_GB2312" w:cstheme="minorBidi"/>
                <w:color w:val="auto"/>
                <w:kern w:val="2"/>
                <w:sz w:val="24"/>
                <w:szCs w:val="24"/>
                <w:lang w:val="en-US" w:eastAsia="zh-CN" w:bidi="ar-SA"/>
              </w:rPr>
            </w:pPr>
            <w:r>
              <w:rPr>
                <w:rFonts w:hint="eastAsia" w:ascii="仿宋_GB2312" w:hAnsi="宋体" w:eastAsia="仿宋_GB2312"/>
                <w:color w:val="auto"/>
                <w:sz w:val="24"/>
                <w:szCs w:val="24"/>
                <w:lang w:val="en-US" w:eastAsia="zh-CN"/>
              </w:rPr>
              <w:t>4、</w:t>
            </w:r>
            <w:r>
              <w:rPr>
                <w:rFonts w:hint="eastAsia" w:ascii="仿宋_GB2312" w:hAnsi="宋体" w:eastAsia="仿宋_GB2312" w:cstheme="minorBidi"/>
                <w:color w:val="auto"/>
                <w:kern w:val="2"/>
                <w:sz w:val="24"/>
                <w:szCs w:val="24"/>
                <w:lang w:val="en-US" w:eastAsia="zh-CN" w:bidi="ar-SA"/>
              </w:rPr>
              <w:t>每季度提交运维总结报告，包含服务指标达成情况及改进建议。</w:t>
            </w:r>
          </w:p>
        </w:tc>
        <w:tc>
          <w:tcPr>
            <w:tcW w:w="1134" w:type="dxa"/>
            <w:vAlign w:val="center"/>
          </w:tcPr>
          <w:p w14:paraId="758DB6C6">
            <w:pPr>
              <w:widowControl/>
              <w:spacing w:line="360" w:lineRule="auto"/>
              <w:jc w:val="center"/>
              <w:rPr>
                <w:rFonts w:hint="eastAsia" w:ascii="仿宋_GB2312" w:hAnsi="宋体" w:eastAsia="仿宋_GB2312"/>
                <w:color w:val="auto"/>
                <w:sz w:val="24"/>
                <w:szCs w:val="24"/>
                <w:lang w:val="en-US" w:eastAsia="zh-CN"/>
              </w:rPr>
            </w:pPr>
          </w:p>
        </w:tc>
      </w:tr>
      <w:tr w14:paraId="23C63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64" w:type="dxa"/>
            <w:vAlign w:val="center"/>
          </w:tcPr>
          <w:p w14:paraId="174DB41B">
            <w:pPr>
              <w:spacing w:line="360" w:lineRule="auto"/>
              <w:jc w:val="cente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2</w:t>
            </w:r>
          </w:p>
        </w:tc>
        <w:tc>
          <w:tcPr>
            <w:tcW w:w="1276" w:type="dxa"/>
            <w:vMerge w:val="continue"/>
            <w:vAlign w:val="center"/>
          </w:tcPr>
          <w:p w14:paraId="0A9F741A">
            <w:pPr>
              <w:widowControl/>
              <w:spacing w:line="360" w:lineRule="auto"/>
              <w:jc w:val="center"/>
              <w:rPr>
                <w:rFonts w:hint="eastAsia" w:ascii="仿宋_GB2312" w:hAnsi="宋体" w:eastAsia="仿宋_GB2312"/>
                <w:color w:val="auto"/>
                <w:sz w:val="24"/>
                <w:szCs w:val="24"/>
              </w:rPr>
            </w:pPr>
          </w:p>
        </w:tc>
        <w:tc>
          <w:tcPr>
            <w:tcW w:w="1443" w:type="dxa"/>
            <w:shd w:val="clear" w:color="auto" w:fill="auto"/>
            <w:vAlign w:val="center"/>
          </w:tcPr>
          <w:p w14:paraId="5F5BBCF9">
            <w:pPr>
              <w:widowControl/>
              <w:spacing w:line="360" w:lineRule="auto"/>
              <w:jc w:val="center"/>
              <w:rPr>
                <w:rFonts w:hint="default" w:ascii="仿宋_GB2312" w:hAnsi="宋体" w:eastAsia="仿宋_GB2312" w:cs="Arial"/>
                <w:color w:val="auto"/>
                <w:kern w:val="0"/>
                <w:sz w:val="24"/>
                <w:szCs w:val="24"/>
                <w:lang w:val="en-US" w:eastAsia="zh-CN"/>
              </w:rPr>
            </w:pPr>
            <w:r>
              <w:rPr>
                <w:rFonts w:hint="default" w:ascii="仿宋_GB2312" w:hAnsi="宋体" w:eastAsia="仿宋_GB2312" w:cs="Arial"/>
                <w:color w:val="auto"/>
                <w:kern w:val="0"/>
                <w:sz w:val="24"/>
                <w:szCs w:val="24"/>
                <w:lang w:val="en-US" w:eastAsia="zh-CN"/>
              </w:rPr>
              <w:t>数据管理</w:t>
            </w:r>
          </w:p>
          <w:p w14:paraId="551492DB">
            <w:pPr>
              <w:widowControl/>
              <w:spacing w:line="360" w:lineRule="auto"/>
              <w:jc w:val="center"/>
              <w:rPr>
                <w:rFonts w:hint="eastAsia" w:ascii="仿宋_GB2312" w:hAnsi="宋体" w:eastAsia="仿宋_GB2312" w:cs="Arial"/>
                <w:color w:val="auto"/>
                <w:kern w:val="0"/>
                <w:sz w:val="24"/>
                <w:szCs w:val="24"/>
                <w:lang w:val="en-US" w:eastAsia="zh-CN" w:bidi="ar-SA"/>
              </w:rPr>
            </w:pPr>
          </w:p>
        </w:tc>
        <w:tc>
          <w:tcPr>
            <w:tcW w:w="723" w:type="dxa"/>
            <w:shd w:val="clear" w:color="auto" w:fill="auto"/>
            <w:vAlign w:val="center"/>
          </w:tcPr>
          <w:p w14:paraId="3E53F5D9">
            <w:pPr>
              <w:widowControl/>
              <w:spacing w:line="360" w:lineRule="auto"/>
              <w:ind w:firstLine="240" w:firstLineChars="100"/>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w:t>
            </w:r>
          </w:p>
        </w:tc>
        <w:tc>
          <w:tcPr>
            <w:tcW w:w="4394" w:type="dxa"/>
            <w:shd w:val="clear" w:color="auto" w:fill="auto"/>
            <w:vAlign w:val="center"/>
          </w:tcPr>
          <w:p w14:paraId="21BC958B">
            <w:pPr>
              <w:widowControl/>
              <w:spacing w:line="360" w:lineRule="auto"/>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 xml:space="preserve">1、实施数据自动备份与容灾处理，确保数据完整性和可恢复性。 </w:t>
            </w:r>
          </w:p>
          <w:p w14:paraId="5A4D8997">
            <w:pPr>
              <w:widowControl/>
              <w:spacing w:line="360" w:lineRule="auto"/>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2、定期更新操作手册、配置文档等。</w:t>
            </w:r>
          </w:p>
        </w:tc>
        <w:tc>
          <w:tcPr>
            <w:tcW w:w="1134" w:type="dxa"/>
            <w:vAlign w:val="center"/>
          </w:tcPr>
          <w:p w14:paraId="5AD1933F">
            <w:pPr>
              <w:widowControl/>
              <w:spacing w:line="360" w:lineRule="auto"/>
              <w:jc w:val="center"/>
              <w:rPr>
                <w:rFonts w:hint="eastAsia" w:ascii="仿宋_GB2312" w:hAnsi="宋体" w:eastAsia="仿宋_GB2312"/>
                <w:color w:val="auto"/>
                <w:sz w:val="24"/>
                <w:szCs w:val="24"/>
              </w:rPr>
            </w:pPr>
          </w:p>
        </w:tc>
      </w:tr>
      <w:tr w14:paraId="08069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64" w:type="dxa"/>
            <w:vAlign w:val="center"/>
          </w:tcPr>
          <w:p w14:paraId="253F6400">
            <w:pPr>
              <w:spacing w:line="360" w:lineRule="auto"/>
              <w:jc w:val="cente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3</w:t>
            </w:r>
          </w:p>
        </w:tc>
        <w:tc>
          <w:tcPr>
            <w:tcW w:w="1276" w:type="dxa"/>
            <w:vMerge w:val="continue"/>
            <w:vAlign w:val="center"/>
          </w:tcPr>
          <w:p w14:paraId="15B50100">
            <w:pPr>
              <w:widowControl/>
              <w:spacing w:line="360" w:lineRule="auto"/>
              <w:jc w:val="center"/>
              <w:rPr>
                <w:rFonts w:hint="eastAsia" w:ascii="仿宋_GB2312" w:hAnsi="宋体" w:eastAsia="仿宋_GB2312"/>
                <w:color w:val="auto"/>
                <w:sz w:val="24"/>
                <w:szCs w:val="24"/>
              </w:rPr>
            </w:pPr>
          </w:p>
        </w:tc>
        <w:tc>
          <w:tcPr>
            <w:tcW w:w="1443" w:type="dxa"/>
            <w:shd w:val="clear" w:color="auto" w:fill="auto"/>
            <w:vAlign w:val="center"/>
          </w:tcPr>
          <w:p w14:paraId="50FA6891">
            <w:pPr>
              <w:widowControl/>
              <w:spacing w:line="360" w:lineRule="auto"/>
              <w:jc w:val="center"/>
              <w:rPr>
                <w:rFonts w:hint="default" w:ascii="仿宋_GB2312" w:hAnsi="宋体" w:eastAsia="仿宋_GB2312" w:cs="Arial"/>
                <w:color w:val="auto"/>
                <w:kern w:val="0"/>
                <w:sz w:val="24"/>
                <w:szCs w:val="24"/>
                <w:lang w:val="en-US" w:eastAsia="zh-CN" w:bidi="ar-SA"/>
              </w:rPr>
            </w:pPr>
            <w:r>
              <w:rPr>
                <w:rFonts w:hint="eastAsia" w:ascii="仿宋_GB2312" w:hAnsi="宋体" w:eastAsia="仿宋_GB2312" w:cstheme="minorBidi"/>
                <w:color w:val="auto"/>
                <w:kern w:val="2"/>
                <w:sz w:val="24"/>
                <w:szCs w:val="24"/>
                <w:lang w:val="en-US" w:eastAsia="zh-CN" w:bidi="ar-SA"/>
              </w:rPr>
              <w:t>技术支持</w:t>
            </w:r>
          </w:p>
        </w:tc>
        <w:tc>
          <w:tcPr>
            <w:tcW w:w="723" w:type="dxa"/>
            <w:shd w:val="clear" w:color="auto" w:fill="auto"/>
            <w:vAlign w:val="center"/>
          </w:tcPr>
          <w:p w14:paraId="789E3E57">
            <w:pPr>
              <w:widowControl/>
              <w:spacing w:line="360" w:lineRule="auto"/>
              <w:jc w:val="center"/>
              <w:rPr>
                <w:rFonts w:hint="default" w:ascii="仿宋_GB2312" w:hAnsi="宋体" w:eastAsia="仿宋_GB2312" w:cs="宋体"/>
                <w:snapToGrid w:val="0"/>
                <w:color w:val="auto"/>
                <w:kern w:val="0"/>
                <w:sz w:val="24"/>
                <w:szCs w:val="24"/>
                <w:lang w:val="en-US" w:eastAsia="zh-CN" w:bidi="ar-SA"/>
              </w:rPr>
            </w:pPr>
            <w:r>
              <w:rPr>
                <w:rFonts w:hint="eastAsia" w:ascii="仿宋_GB2312" w:hAnsi="宋体" w:eastAsia="仿宋_GB2312" w:cs="宋体"/>
                <w:snapToGrid w:val="0"/>
                <w:color w:val="auto"/>
                <w:kern w:val="0"/>
                <w:sz w:val="24"/>
                <w:szCs w:val="24"/>
                <w:lang w:val="en-US" w:eastAsia="zh-CN" w:bidi="ar-SA"/>
              </w:rPr>
              <w:t>#</w:t>
            </w:r>
          </w:p>
        </w:tc>
        <w:tc>
          <w:tcPr>
            <w:tcW w:w="4394" w:type="dxa"/>
            <w:shd w:val="clear" w:color="auto" w:fill="auto"/>
            <w:vAlign w:val="center"/>
          </w:tcPr>
          <w:p w14:paraId="329FF9C5">
            <w:pPr>
              <w:widowControl/>
              <w:numPr>
                <w:ilvl w:val="0"/>
                <w:numId w:val="1"/>
              </w:numPr>
              <w:spacing w:line="360" w:lineRule="auto"/>
              <w:rPr>
                <w:rFonts w:hint="eastAsia" w:ascii="仿宋_GB2312" w:hAnsi="宋体" w:eastAsia="仿宋_GB2312"/>
                <w:color w:val="auto"/>
                <w:sz w:val="24"/>
                <w:szCs w:val="24"/>
              </w:rPr>
            </w:pPr>
            <w:r>
              <w:rPr>
                <w:rFonts w:hint="eastAsia" w:ascii="仿宋_GB2312" w:hAnsi="宋体" w:eastAsia="仿宋_GB2312" w:cstheme="minorBidi"/>
                <w:color w:val="auto"/>
                <w:kern w:val="2"/>
                <w:sz w:val="24"/>
                <w:szCs w:val="24"/>
                <w:lang w:val="en-US" w:eastAsia="zh-CN" w:bidi="ar-SA"/>
              </w:rPr>
              <w:t>配合重大活动保障，制定应急预案并执行专项运维支持。</w:t>
            </w:r>
          </w:p>
          <w:p w14:paraId="483EC5A3">
            <w:pPr>
              <w:widowControl/>
              <w:numPr>
                <w:ilvl w:val="0"/>
                <w:numId w:val="1"/>
              </w:numPr>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提供</w:t>
            </w:r>
            <w:r>
              <w:rPr>
                <w:rFonts w:hint="eastAsia" w:ascii="仿宋_GB2312" w:hAnsi="宋体" w:eastAsia="仿宋_GB2312"/>
                <w:color w:val="auto"/>
                <w:sz w:val="24"/>
                <w:szCs w:val="24"/>
                <w:lang w:val="en-US" w:eastAsia="zh-CN"/>
              </w:rPr>
              <w:t>这些公共服务平台与其他系统的</w:t>
            </w:r>
            <w:r>
              <w:rPr>
                <w:rFonts w:hint="eastAsia" w:ascii="仿宋_GB2312" w:hAnsi="宋体" w:eastAsia="仿宋_GB2312"/>
                <w:color w:val="auto"/>
                <w:sz w:val="24"/>
                <w:szCs w:val="24"/>
              </w:rPr>
              <w:t>对接与技术支持服务</w:t>
            </w:r>
            <w:r>
              <w:rPr>
                <w:rFonts w:hint="eastAsia" w:ascii="仿宋_GB2312" w:hAnsi="宋体" w:eastAsia="仿宋_GB2312"/>
                <w:color w:val="auto"/>
                <w:sz w:val="24"/>
                <w:szCs w:val="24"/>
                <w:lang w:val="en-US" w:eastAsia="zh-CN"/>
              </w:rPr>
              <w:t>。</w:t>
            </w:r>
          </w:p>
          <w:p w14:paraId="7D7CBB78">
            <w:pPr>
              <w:widowControl/>
              <w:spacing w:line="360" w:lineRule="auto"/>
              <w:rPr>
                <w:rFonts w:hint="eastAsia" w:ascii="仿宋_GB2312" w:hAnsi="宋体" w:eastAsia="仿宋_GB2312" w:cstheme="minorBidi"/>
                <w:color w:val="auto"/>
                <w:kern w:val="2"/>
                <w:sz w:val="24"/>
                <w:szCs w:val="24"/>
                <w:lang w:val="en-US" w:eastAsia="zh-CN" w:bidi="ar-SA"/>
              </w:rPr>
            </w:pPr>
          </w:p>
        </w:tc>
        <w:tc>
          <w:tcPr>
            <w:tcW w:w="1134" w:type="dxa"/>
            <w:vAlign w:val="center"/>
          </w:tcPr>
          <w:p w14:paraId="530B1EE3">
            <w:pPr>
              <w:widowControl/>
              <w:spacing w:line="360" w:lineRule="auto"/>
              <w:jc w:val="center"/>
              <w:rPr>
                <w:rFonts w:hint="eastAsia" w:ascii="仿宋_GB2312" w:hAnsi="宋体" w:eastAsia="仿宋_GB2312"/>
                <w:color w:val="auto"/>
                <w:sz w:val="24"/>
                <w:szCs w:val="24"/>
              </w:rPr>
            </w:pPr>
          </w:p>
        </w:tc>
      </w:tr>
      <w:tr w14:paraId="0BC01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64" w:type="dxa"/>
            <w:vAlign w:val="center"/>
          </w:tcPr>
          <w:p w14:paraId="24AC22CB">
            <w:pPr>
              <w:spacing w:line="360" w:lineRule="auto"/>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4</w:t>
            </w:r>
          </w:p>
        </w:tc>
        <w:tc>
          <w:tcPr>
            <w:tcW w:w="1276" w:type="dxa"/>
            <w:vMerge w:val="continue"/>
            <w:vAlign w:val="center"/>
          </w:tcPr>
          <w:p w14:paraId="10C8ACFC">
            <w:pPr>
              <w:widowControl/>
              <w:spacing w:line="360" w:lineRule="auto"/>
              <w:jc w:val="center"/>
              <w:rPr>
                <w:rFonts w:hint="eastAsia" w:ascii="仿宋_GB2312" w:hAnsi="宋体" w:eastAsia="仿宋_GB2312"/>
                <w:color w:val="auto"/>
                <w:sz w:val="24"/>
                <w:szCs w:val="24"/>
              </w:rPr>
            </w:pPr>
          </w:p>
        </w:tc>
        <w:tc>
          <w:tcPr>
            <w:tcW w:w="1443" w:type="dxa"/>
            <w:shd w:val="clear" w:color="auto" w:fill="auto"/>
            <w:vAlign w:val="center"/>
          </w:tcPr>
          <w:p w14:paraId="13D7B5D3">
            <w:pPr>
              <w:widowControl/>
              <w:spacing w:line="360" w:lineRule="auto"/>
              <w:jc w:val="center"/>
              <w:rPr>
                <w:rFonts w:hint="default" w:ascii="仿宋_GB2312" w:hAnsi="宋体" w:eastAsia="仿宋_GB2312" w:cstheme="minorBidi"/>
                <w:color w:val="auto"/>
                <w:kern w:val="2"/>
                <w:sz w:val="24"/>
                <w:szCs w:val="24"/>
                <w:lang w:val="en-US" w:eastAsia="zh-CN" w:bidi="ar-SA"/>
              </w:rPr>
            </w:pPr>
            <w:r>
              <w:rPr>
                <w:rFonts w:hint="eastAsia" w:ascii="仿宋_GB2312" w:hAnsi="宋体" w:eastAsia="仿宋_GB2312" w:cstheme="minorBidi"/>
                <w:color w:val="auto"/>
                <w:kern w:val="2"/>
                <w:sz w:val="24"/>
                <w:szCs w:val="24"/>
                <w:lang w:val="en-US" w:eastAsia="zh-CN" w:bidi="ar-SA"/>
              </w:rPr>
              <w:t>一张表</w:t>
            </w:r>
          </w:p>
        </w:tc>
        <w:tc>
          <w:tcPr>
            <w:tcW w:w="723" w:type="dxa"/>
            <w:shd w:val="clear" w:color="auto" w:fill="auto"/>
            <w:vAlign w:val="center"/>
          </w:tcPr>
          <w:p w14:paraId="1629F721">
            <w:pPr>
              <w:widowControl/>
              <w:spacing w:line="360" w:lineRule="auto"/>
              <w:jc w:val="center"/>
              <w:rPr>
                <w:rFonts w:hint="eastAsia" w:ascii="仿宋_GB2312" w:hAnsi="宋体" w:eastAsia="仿宋_GB2312" w:cs="宋体"/>
                <w:snapToGrid w:val="0"/>
                <w:color w:val="auto"/>
                <w:kern w:val="0"/>
                <w:sz w:val="24"/>
                <w:szCs w:val="24"/>
                <w:lang w:val="en-US" w:eastAsia="zh-CN" w:bidi="ar-SA"/>
              </w:rPr>
            </w:pPr>
            <w:r>
              <w:rPr>
                <w:rFonts w:hint="eastAsia" w:ascii="仿宋_GB2312" w:hAnsi="宋体" w:eastAsia="仿宋_GB2312" w:cs="宋体"/>
                <w:snapToGrid w:val="0"/>
                <w:color w:val="auto"/>
                <w:kern w:val="0"/>
                <w:sz w:val="24"/>
                <w:szCs w:val="24"/>
                <w:lang w:val="en-US" w:eastAsia="zh-CN"/>
              </w:rPr>
              <w:t>#</w:t>
            </w:r>
          </w:p>
        </w:tc>
        <w:tc>
          <w:tcPr>
            <w:tcW w:w="4394" w:type="dxa"/>
            <w:shd w:val="clear" w:color="auto" w:fill="auto"/>
            <w:vAlign w:val="center"/>
          </w:tcPr>
          <w:p w14:paraId="5BADD023">
            <w:pPr>
              <w:widowControl/>
              <w:numPr>
                <w:ilvl w:val="0"/>
                <w:numId w:val="2"/>
              </w:numPr>
              <w:spacing w:line="360" w:lineRule="auto"/>
              <w:rPr>
                <w:rFonts w:hint="eastAsia" w:ascii="仿宋_GB2312" w:hAnsi="宋体" w:eastAsia="仿宋_GB2312" w:cstheme="minorBidi"/>
                <w:color w:val="auto"/>
                <w:kern w:val="2"/>
                <w:sz w:val="24"/>
                <w:szCs w:val="24"/>
                <w:lang w:val="en-US" w:eastAsia="zh-CN" w:bidi="ar-SA"/>
              </w:rPr>
            </w:pPr>
            <w:r>
              <w:rPr>
                <w:rFonts w:hint="eastAsia" w:ascii="仿宋_GB2312" w:hAnsi="宋体" w:eastAsia="仿宋_GB2312" w:cstheme="minorBidi"/>
                <w:color w:val="auto"/>
                <w:kern w:val="2"/>
                <w:sz w:val="24"/>
                <w:szCs w:val="24"/>
                <w:lang w:val="en-US" w:eastAsia="zh-CN" w:bidi="ar-SA"/>
              </w:rPr>
              <w:t>一张表平台的日常运维及服务配置优化；</w:t>
            </w:r>
          </w:p>
          <w:p w14:paraId="4FDA8088">
            <w:pPr>
              <w:widowControl/>
              <w:numPr>
                <w:ilvl w:val="0"/>
                <w:numId w:val="2"/>
              </w:numPr>
              <w:spacing w:line="360" w:lineRule="auto"/>
              <w:rPr>
                <w:rFonts w:hint="default" w:ascii="仿宋_GB2312" w:hAnsi="宋体" w:eastAsia="仿宋_GB2312" w:cstheme="minorBidi"/>
                <w:color w:val="auto"/>
                <w:kern w:val="2"/>
                <w:sz w:val="24"/>
                <w:szCs w:val="24"/>
                <w:lang w:val="en-US" w:eastAsia="zh-CN" w:bidi="ar-SA"/>
              </w:rPr>
            </w:pPr>
            <w:r>
              <w:rPr>
                <w:rFonts w:hint="eastAsia" w:ascii="仿宋_GB2312" w:hAnsi="宋体" w:eastAsia="仿宋_GB2312" w:cstheme="minorBidi"/>
                <w:color w:val="auto"/>
                <w:kern w:val="2"/>
                <w:sz w:val="24"/>
                <w:szCs w:val="24"/>
                <w:lang w:val="en-US" w:eastAsia="zh-CN" w:bidi="ar-SA"/>
              </w:rPr>
              <w:t>学校年度数据核对工作期间提供人员驻场保障（每学期大约1个月）。</w:t>
            </w:r>
          </w:p>
        </w:tc>
        <w:tc>
          <w:tcPr>
            <w:tcW w:w="1134" w:type="dxa"/>
            <w:vAlign w:val="center"/>
          </w:tcPr>
          <w:p w14:paraId="7920346F">
            <w:pPr>
              <w:widowControl/>
              <w:spacing w:line="360" w:lineRule="auto"/>
              <w:jc w:val="center"/>
              <w:rPr>
                <w:rFonts w:hint="eastAsia" w:ascii="仿宋_GB2312" w:hAnsi="宋体" w:eastAsia="仿宋_GB2312"/>
                <w:color w:val="auto"/>
                <w:sz w:val="24"/>
                <w:szCs w:val="24"/>
              </w:rPr>
            </w:pPr>
          </w:p>
        </w:tc>
      </w:tr>
      <w:tr w14:paraId="530AB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64" w:type="dxa"/>
            <w:vAlign w:val="center"/>
          </w:tcPr>
          <w:p w14:paraId="5F46396B">
            <w:pPr>
              <w:spacing w:line="360" w:lineRule="auto"/>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5</w:t>
            </w:r>
          </w:p>
        </w:tc>
        <w:tc>
          <w:tcPr>
            <w:tcW w:w="1276" w:type="dxa"/>
            <w:vMerge w:val="continue"/>
            <w:vAlign w:val="center"/>
          </w:tcPr>
          <w:p w14:paraId="29AB19CF">
            <w:pPr>
              <w:widowControl/>
              <w:spacing w:line="360" w:lineRule="auto"/>
              <w:jc w:val="center"/>
              <w:rPr>
                <w:rFonts w:hint="eastAsia" w:ascii="仿宋_GB2312" w:hAnsi="宋体" w:eastAsia="仿宋_GB2312"/>
                <w:color w:val="auto"/>
                <w:sz w:val="24"/>
                <w:szCs w:val="24"/>
              </w:rPr>
            </w:pPr>
          </w:p>
        </w:tc>
        <w:tc>
          <w:tcPr>
            <w:tcW w:w="1443" w:type="dxa"/>
            <w:shd w:val="clear" w:color="auto" w:fill="auto"/>
            <w:vAlign w:val="center"/>
          </w:tcPr>
          <w:p w14:paraId="6F22A171">
            <w:pPr>
              <w:widowControl/>
              <w:spacing w:line="360" w:lineRule="auto"/>
              <w:jc w:val="center"/>
              <w:rPr>
                <w:rFonts w:hint="default" w:ascii="仿宋_GB2312" w:hAnsi="宋体" w:eastAsia="仿宋_GB2312" w:cstheme="minorBidi"/>
                <w:color w:val="auto"/>
                <w:kern w:val="2"/>
                <w:sz w:val="24"/>
                <w:szCs w:val="24"/>
                <w:lang w:val="en-US" w:eastAsia="zh-CN" w:bidi="ar-SA"/>
              </w:rPr>
            </w:pPr>
            <w:r>
              <w:rPr>
                <w:rFonts w:hint="eastAsia" w:ascii="仿宋_GB2312" w:hAnsi="宋体" w:eastAsia="仿宋_GB2312" w:cstheme="minorBidi"/>
                <w:color w:val="auto"/>
                <w:kern w:val="2"/>
                <w:sz w:val="24"/>
                <w:szCs w:val="24"/>
                <w:lang w:val="en-US" w:eastAsia="zh-CN" w:bidi="ar-SA"/>
              </w:rPr>
              <w:t>数据迁移</w:t>
            </w:r>
          </w:p>
        </w:tc>
        <w:tc>
          <w:tcPr>
            <w:tcW w:w="723" w:type="dxa"/>
            <w:shd w:val="clear" w:color="auto" w:fill="auto"/>
            <w:vAlign w:val="center"/>
          </w:tcPr>
          <w:p w14:paraId="1A234C85">
            <w:pPr>
              <w:widowControl/>
              <w:spacing w:line="360" w:lineRule="auto"/>
              <w:jc w:val="center"/>
              <w:rPr>
                <w:rFonts w:hint="default" w:ascii="仿宋_GB2312" w:hAnsi="宋体" w:eastAsia="仿宋_GB2312" w:cs="宋体"/>
                <w:snapToGrid w:val="0"/>
                <w:color w:val="auto"/>
                <w:kern w:val="0"/>
                <w:sz w:val="24"/>
                <w:szCs w:val="24"/>
                <w:lang w:val="en-US" w:eastAsia="zh-CN"/>
              </w:rPr>
            </w:pPr>
            <w:r>
              <w:rPr>
                <w:rFonts w:hint="eastAsia" w:ascii="仿宋_GB2312" w:hAnsi="宋体" w:eastAsia="仿宋_GB2312" w:cs="宋体"/>
                <w:snapToGrid w:val="0"/>
                <w:color w:val="auto"/>
                <w:kern w:val="0"/>
                <w:sz w:val="24"/>
                <w:szCs w:val="24"/>
                <w:lang w:val="en-US" w:eastAsia="zh-CN"/>
              </w:rPr>
              <w:t>#</w:t>
            </w:r>
          </w:p>
        </w:tc>
        <w:tc>
          <w:tcPr>
            <w:tcW w:w="4394" w:type="dxa"/>
            <w:shd w:val="clear" w:color="auto" w:fill="auto"/>
            <w:vAlign w:val="center"/>
          </w:tcPr>
          <w:p w14:paraId="7A84C020">
            <w:pPr>
              <w:widowControl/>
              <w:numPr>
                <w:ilvl w:val="0"/>
                <w:numId w:val="3"/>
              </w:numPr>
              <w:spacing w:line="360" w:lineRule="auto"/>
              <w:rPr>
                <w:rFonts w:hint="default" w:ascii="仿宋_GB2312" w:hAnsi="宋体" w:eastAsia="仿宋_GB2312" w:cstheme="minorBidi"/>
                <w:color w:val="auto"/>
                <w:kern w:val="2"/>
                <w:sz w:val="24"/>
                <w:szCs w:val="24"/>
                <w:lang w:val="en-US" w:eastAsia="zh-CN" w:bidi="ar-SA"/>
              </w:rPr>
            </w:pPr>
            <w:r>
              <w:rPr>
                <w:rFonts w:hint="eastAsia" w:ascii="仿宋_GB2312" w:hAnsi="宋体" w:eastAsia="仿宋_GB2312" w:cstheme="minorBidi"/>
                <w:color w:val="auto"/>
                <w:kern w:val="2"/>
                <w:sz w:val="24"/>
                <w:szCs w:val="24"/>
                <w:lang w:val="en-US" w:eastAsia="zh-CN" w:bidi="ar-SA"/>
              </w:rPr>
              <w:t>配合东软数据业务迁移及相关系统关停工作；</w:t>
            </w:r>
          </w:p>
          <w:p w14:paraId="0D88539E">
            <w:pPr>
              <w:widowControl/>
              <w:numPr>
                <w:ilvl w:val="0"/>
                <w:numId w:val="3"/>
              </w:numPr>
              <w:spacing w:line="360" w:lineRule="auto"/>
              <w:rPr>
                <w:rFonts w:hint="eastAsia" w:ascii="仿宋_GB2312" w:hAnsi="宋体" w:eastAsia="仿宋_GB2312" w:cstheme="minorBidi"/>
                <w:color w:val="auto"/>
                <w:kern w:val="2"/>
                <w:sz w:val="24"/>
                <w:szCs w:val="24"/>
                <w:lang w:val="en-US" w:eastAsia="zh-CN" w:bidi="ar-SA"/>
              </w:rPr>
            </w:pPr>
            <w:r>
              <w:rPr>
                <w:rFonts w:hint="eastAsia" w:ascii="仿宋_GB2312" w:hAnsi="宋体" w:eastAsia="仿宋_GB2312" w:cstheme="minorBidi"/>
                <w:color w:val="auto"/>
                <w:kern w:val="2"/>
                <w:sz w:val="24"/>
                <w:szCs w:val="24"/>
                <w:lang w:val="en-US" w:eastAsia="zh-CN" w:bidi="ar-SA"/>
              </w:rPr>
              <w:t>东软网上办事大厅的历史数据迁移的协助工作。必要时提供驻场服务。</w:t>
            </w:r>
          </w:p>
        </w:tc>
        <w:tc>
          <w:tcPr>
            <w:tcW w:w="1134" w:type="dxa"/>
            <w:vAlign w:val="center"/>
          </w:tcPr>
          <w:p w14:paraId="36E2EDAC">
            <w:pPr>
              <w:widowControl/>
              <w:spacing w:line="360" w:lineRule="auto"/>
              <w:jc w:val="center"/>
              <w:rPr>
                <w:rFonts w:hint="eastAsia" w:ascii="仿宋_GB2312" w:hAnsi="宋体" w:eastAsia="仿宋_GB2312"/>
                <w:color w:val="auto"/>
                <w:sz w:val="24"/>
                <w:szCs w:val="24"/>
              </w:rPr>
            </w:pPr>
          </w:p>
        </w:tc>
      </w:tr>
      <w:tr w14:paraId="0E9D4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64" w:type="dxa"/>
            <w:vAlign w:val="center"/>
          </w:tcPr>
          <w:p w14:paraId="4D2941BB">
            <w:pPr>
              <w:spacing w:line="360" w:lineRule="auto"/>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6</w:t>
            </w:r>
          </w:p>
        </w:tc>
        <w:tc>
          <w:tcPr>
            <w:tcW w:w="1276" w:type="dxa"/>
            <w:vMerge w:val="continue"/>
            <w:vAlign w:val="center"/>
          </w:tcPr>
          <w:p w14:paraId="75E14B1D">
            <w:pPr>
              <w:widowControl/>
              <w:spacing w:line="360" w:lineRule="auto"/>
              <w:jc w:val="center"/>
              <w:rPr>
                <w:rFonts w:hint="eastAsia" w:ascii="仿宋_GB2312" w:hAnsi="宋体" w:eastAsia="仿宋_GB2312"/>
                <w:color w:val="auto"/>
                <w:sz w:val="24"/>
                <w:szCs w:val="24"/>
              </w:rPr>
            </w:pPr>
          </w:p>
        </w:tc>
        <w:tc>
          <w:tcPr>
            <w:tcW w:w="1443" w:type="dxa"/>
            <w:shd w:val="clear" w:color="auto" w:fill="auto"/>
            <w:vAlign w:val="center"/>
          </w:tcPr>
          <w:p w14:paraId="579A0B3F">
            <w:pPr>
              <w:widowControl/>
              <w:spacing w:line="360" w:lineRule="auto"/>
              <w:jc w:val="center"/>
              <w:rPr>
                <w:rFonts w:hint="default" w:ascii="仿宋_GB2312" w:hAnsi="宋体" w:eastAsia="仿宋_GB2312" w:cstheme="minorBidi"/>
                <w:color w:val="auto"/>
                <w:kern w:val="2"/>
                <w:sz w:val="24"/>
                <w:szCs w:val="24"/>
                <w:lang w:val="en-US" w:eastAsia="zh-CN" w:bidi="ar-SA"/>
              </w:rPr>
            </w:pPr>
            <w:r>
              <w:rPr>
                <w:rFonts w:hint="eastAsia" w:ascii="仿宋_GB2312" w:hAnsi="宋体" w:eastAsia="仿宋_GB2312" w:cstheme="minorBidi"/>
                <w:color w:val="auto"/>
                <w:kern w:val="2"/>
                <w:sz w:val="24"/>
                <w:szCs w:val="24"/>
                <w:lang w:val="en-US" w:eastAsia="zh-CN" w:bidi="ar-SA"/>
              </w:rPr>
              <w:t>统一身份认证</w:t>
            </w:r>
          </w:p>
        </w:tc>
        <w:tc>
          <w:tcPr>
            <w:tcW w:w="723" w:type="dxa"/>
            <w:shd w:val="clear" w:color="auto" w:fill="auto"/>
            <w:vAlign w:val="center"/>
          </w:tcPr>
          <w:p w14:paraId="36A6D69D">
            <w:pPr>
              <w:widowControl/>
              <w:spacing w:line="360" w:lineRule="auto"/>
              <w:jc w:val="center"/>
              <w:rPr>
                <w:rFonts w:hint="eastAsia" w:ascii="仿宋_GB2312" w:hAnsi="宋体" w:eastAsia="仿宋_GB2312" w:cs="宋体"/>
                <w:snapToGrid w:val="0"/>
                <w:color w:val="auto"/>
                <w:kern w:val="0"/>
                <w:sz w:val="24"/>
                <w:szCs w:val="24"/>
                <w:lang w:val="en-US" w:eastAsia="zh-CN" w:bidi="ar-SA"/>
              </w:rPr>
            </w:pPr>
            <w:r>
              <w:rPr>
                <w:rFonts w:hint="eastAsia" w:ascii="仿宋_GB2312" w:hAnsi="宋体" w:eastAsia="仿宋_GB2312" w:cs="宋体"/>
                <w:snapToGrid w:val="0"/>
                <w:color w:val="auto"/>
                <w:kern w:val="0"/>
                <w:sz w:val="24"/>
                <w:szCs w:val="24"/>
                <w:lang w:val="en-US" w:eastAsia="zh-CN"/>
              </w:rPr>
              <w:t>#</w:t>
            </w:r>
          </w:p>
        </w:tc>
        <w:tc>
          <w:tcPr>
            <w:tcW w:w="4394" w:type="dxa"/>
            <w:shd w:val="clear" w:color="auto" w:fill="auto"/>
            <w:vAlign w:val="center"/>
          </w:tcPr>
          <w:p w14:paraId="44962695">
            <w:pPr>
              <w:widowControl/>
              <w:numPr>
                <w:ilvl w:val="0"/>
                <w:numId w:val="4"/>
              </w:numPr>
              <w:spacing w:line="360" w:lineRule="auto"/>
              <w:rPr>
                <w:rFonts w:hint="eastAsia" w:ascii="仿宋_GB2312" w:hAnsi="宋体" w:eastAsia="仿宋_GB2312" w:cstheme="minorBidi"/>
                <w:color w:val="auto"/>
                <w:kern w:val="2"/>
                <w:sz w:val="24"/>
                <w:szCs w:val="24"/>
                <w:lang w:val="en-US" w:eastAsia="zh-CN" w:bidi="ar-SA"/>
              </w:rPr>
            </w:pPr>
            <w:r>
              <w:rPr>
                <w:rFonts w:hint="eastAsia" w:ascii="仿宋_GB2312" w:hAnsi="宋体" w:eastAsia="仿宋_GB2312" w:cstheme="minorBidi"/>
                <w:color w:val="auto"/>
                <w:kern w:val="2"/>
                <w:sz w:val="24"/>
                <w:szCs w:val="24"/>
                <w:lang w:val="en-US" w:eastAsia="zh-CN" w:bidi="ar-SA"/>
              </w:rPr>
              <w:t>提供信息门户APP、新生身份核验系统等信息系统和统一身份认证系统的对接及技术支持。</w:t>
            </w:r>
          </w:p>
          <w:p w14:paraId="55524A9E">
            <w:pPr>
              <w:widowControl/>
              <w:numPr>
                <w:ilvl w:val="0"/>
                <w:numId w:val="4"/>
              </w:numPr>
              <w:spacing w:line="360" w:lineRule="auto"/>
              <w:rPr>
                <w:rFonts w:hint="default" w:ascii="仿宋_GB2312" w:hAnsi="宋体" w:eastAsia="仿宋_GB2312" w:cstheme="minorBidi"/>
                <w:color w:val="auto"/>
                <w:kern w:val="2"/>
                <w:sz w:val="24"/>
                <w:szCs w:val="24"/>
                <w:lang w:val="en-US" w:eastAsia="zh-CN" w:bidi="ar-SA"/>
              </w:rPr>
            </w:pPr>
            <w:r>
              <w:rPr>
                <w:rFonts w:hint="eastAsia" w:ascii="仿宋_GB2312" w:hAnsi="宋体" w:eastAsia="仿宋_GB2312" w:cstheme="minorBidi"/>
                <w:color w:val="auto"/>
                <w:kern w:val="2"/>
                <w:sz w:val="24"/>
                <w:szCs w:val="24"/>
                <w:lang w:val="en-US" w:eastAsia="zh-CN" w:bidi="ar-SA"/>
              </w:rPr>
              <w:t>统一身份认证和新通讯平台对接等。</w:t>
            </w:r>
          </w:p>
          <w:p w14:paraId="7AF8C2C5">
            <w:pPr>
              <w:widowControl/>
              <w:numPr>
                <w:ilvl w:val="0"/>
                <w:numId w:val="4"/>
              </w:numPr>
              <w:spacing w:line="360" w:lineRule="auto"/>
              <w:rPr>
                <w:rFonts w:hint="default" w:ascii="仿宋_GB2312" w:hAnsi="宋体" w:eastAsia="仿宋_GB2312" w:cstheme="minorBidi"/>
                <w:color w:val="auto"/>
                <w:kern w:val="2"/>
                <w:sz w:val="24"/>
                <w:szCs w:val="24"/>
                <w:lang w:val="en-US" w:eastAsia="zh-CN" w:bidi="ar-SA"/>
              </w:rPr>
            </w:pPr>
            <w:r>
              <w:rPr>
                <w:rFonts w:hint="eastAsia" w:ascii="仿宋_GB2312" w:hAnsi="宋体" w:eastAsia="仿宋_GB2312" w:cstheme="minorBidi"/>
                <w:color w:val="auto"/>
                <w:kern w:val="2"/>
                <w:sz w:val="24"/>
                <w:szCs w:val="24"/>
                <w:lang w:val="en-US" w:eastAsia="zh-CN" w:bidi="ar-SA"/>
              </w:rPr>
              <w:t>优化多账户用户解绑和绑定企业微信等功能。提供自动解绑的功能。</w:t>
            </w:r>
          </w:p>
          <w:p w14:paraId="70565368">
            <w:pPr>
              <w:widowControl/>
              <w:numPr>
                <w:ilvl w:val="0"/>
                <w:numId w:val="0"/>
              </w:numPr>
              <w:spacing w:line="360" w:lineRule="auto"/>
              <w:rPr>
                <w:rFonts w:hint="default" w:ascii="仿宋_GB2312" w:hAnsi="宋体" w:eastAsia="仿宋_GB2312" w:cstheme="minorBidi"/>
                <w:color w:val="auto"/>
                <w:kern w:val="2"/>
                <w:sz w:val="24"/>
                <w:szCs w:val="24"/>
                <w:lang w:val="en-US" w:eastAsia="zh-CN" w:bidi="ar-SA"/>
              </w:rPr>
            </w:pPr>
          </w:p>
        </w:tc>
        <w:tc>
          <w:tcPr>
            <w:tcW w:w="1134" w:type="dxa"/>
            <w:vAlign w:val="center"/>
          </w:tcPr>
          <w:p w14:paraId="67191FE9">
            <w:pPr>
              <w:widowControl/>
              <w:spacing w:line="360" w:lineRule="auto"/>
              <w:jc w:val="center"/>
              <w:rPr>
                <w:rFonts w:hint="eastAsia" w:ascii="仿宋_GB2312" w:hAnsi="宋体" w:eastAsia="仿宋_GB2312"/>
                <w:color w:val="auto"/>
                <w:sz w:val="24"/>
                <w:szCs w:val="24"/>
              </w:rPr>
            </w:pPr>
          </w:p>
        </w:tc>
      </w:tr>
    </w:tbl>
    <w:p w14:paraId="3538CF73">
      <w:pPr>
        <w:autoSpaceDE w:val="0"/>
        <w:autoSpaceDN w:val="0"/>
        <w:adjustRightInd w:val="0"/>
        <w:snapToGrid w:val="0"/>
        <w:spacing w:before="156" w:beforeLines="50" w:line="360" w:lineRule="auto"/>
        <w:jc w:val="left"/>
        <w:rPr>
          <w:rFonts w:hint="eastAsia" w:ascii="仿宋_GB2312" w:hAnsi="宋体" w:eastAsia="仿宋_GB2312" w:cs="宋体"/>
          <w:b/>
          <w:snapToGrid w:val="0"/>
          <w:color w:val="auto"/>
          <w:kern w:val="0"/>
          <w:sz w:val="24"/>
          <w:szCs w:val="24"/>
          <w:lang w:val="zh-CN"/>
        </w:rPr>
      </w:pPr>
      <w:r>
        <w:rPr>
          <w:rFonts w:hint="eastAsia" w:ascii="仿宋_GB2312" w:hAnsi="宋体" w:eastAsia="仿宋_GB2312" w:cs="宋体"/>
          <w:b/>
          <w:snapToGrid w:val="0"/>
          <w:color w:val="auto"/>
          <w:kern w:val="0"/>
          <w:sz w:val="24"/>
          <w:szCs w:val="24"/>
          <w:lang w:val="zh-CN"/>
        </w:rPr>
        <w:t>说明：</w:t>
      </w:r>
    </w:p>
    <w:p w14:paraId="5F7B422C">
      <w:pPr>
        <w:autoSpaceDE w:val="0"/>
        <w:autoSpaceDN w:val="0"/>
        <w:adjustRightInd w:val="0"/>
        <w:snapToGrid w:val="0"/>
        <w:spacing w:line="360" w:lineRule="auto"/>
        <w:ind w:firstLine="480" w:firstLineChars="200"/>
        <w:jc w:val="left"/>
        <w:rPr>
          <w:rFonts w:hint="eastAsia" w:ascii="仿宋_GB2312" w:hAnsi="宋体" w:eastAsia="仿宋_GB2312" w:cs="宋体"/>
          <w:snapToGrid w:val="0"/>
          <w:color w:val="auto"/>
          <w:kern w:val="0"/>
          <w:sz w:val="24"/>
          <w:szCs w:val="24"/>
          <w:lang w:val="zh-CN"/>
        </w:rPr>
      </w:pPr>
      <w:r>
        <w:rPr>
          <w:rFonts w:hint="eastAsia" w:ascii="仿宋_GB2312" w:hAnsi="宋体" w:eastAsia="仿宋_GB2312" w:cs="宋体"/>
          <w:snapToGrid w:val="0"/>
          <w:color w:val="auto"/>
          <w:kern w:val="0"/>
          <w:sz w:val="24"/>
          <w:szCs w:val="24"/>
          <w:lang w:val="zh-CN"/>
        </w:rPr>
        <w:fldChar w:fldCharType="begin"/>
      </w:r>
      <w:r>
        <w:rPr>
          <w:rFonts w:hint="eastAsia" w:ascii="仿宋_GB2312" w:hAnsi="宋体" w:eastAsia="仿宋_GB2312" w:cs="宋体"/>
          <w:snapToGrid w:val="0"/>
          <w:color w:val="auto"/>
          <w:kern w:val="0"/>
          <w:sz w:val="24"/>
          <w:szCs w:val="24"/>
          <w:lang w:val="zh-CN"/>
        </w:rPr>
        <w:instrText xml:space="preserve">= 1 \* GB3</w:instrText>
      </w:r>
      <w:r>
        <w:rPr>
          <w:rFonts w:hint="eastAsia" w:ascii="仿宋_GB2312" w:hAnsi="宋体" w:eastAsia="仿宋_GB2312" w:cs="宋体"/>
          <w:snapToGrid w:val="0"/>
          <w:color w:val="auto"/>
          <w:kern w:val="0"/>
          <w:sz w:val="24"/>
          <w:szCs w:val="24"/>
          <w:lang w:val="zh-CN"/>
        </w:rPr>
        <w:fldChar w:fldCharType="separate"/>
      </w:r>
      <w:r>
        <w:rPr>
          <w:rFonts w:hint="eastAsia" w:ascii="仿宋_GB2312" w:hAnsi="宋体" w:eastAsia="仿宋_GB2312" w:cs="宋体"/>
          <w:snapToGrid w:val="0"/>
          <w:color w:val="auto"/>
          <w:kern w:val="0"/>
          <w:sz w:val="24"/>
          <w:szCs w:val="24"/>
          <w:lang w:val="zh-CN"/>
        </w:rPr>
        <w:t>①</w:t>
      </w:r>
      <w:r>
        <w:rPr>
          <w:rFonts w:hint="eastAsia" w:ascii="仿宋_GB2312" w:hAnsi="宋体" w:eastAsia="仿宋_GB2312" w:cs="宋体"/>
          <w:snapToGrid w:val="0"/>
          <w:color w:val="auto"/>
          <w:kern w:val="0"/>
          <w:sz w:val="24"/>
          <w:szCs w:val="24"/>
          <w:lang w:val="zh-CN"/>
        </w:rPr>
        <w:fldChar w:fldCharType="end"/>
      </w:r>
      <w:r>
        <w:rPr>
          <w:rFonts w:hint="eastAsia" w:ascii="仿宋_GB2312" w:hAnsi="宋体" w:eastAsia="仿宋_GB2312" w:cs="宋体"/>
          <w:snapToGrid w:val="0"/>
          <w:color w:val="auto"/>
          <w:kern w:val="0"/>
          <w:sz w:val="24"/>
          <w:szCs w:val="24"/>
          <w:lang w:val="zh-CN"/>
        </w:rPr>
        <w:t>重要性可用“★”“#”表示，“★”代表关键指标，不满足该指标项将导致响应被拒绝；“#”代表重要指标；无标识则表示属一般指标项。</w:t>
      </w:r>
    </w:p>
    <w:p w14:paraId="16A67232">
      <w:pPr>
        <w:autoSpaceDE w:val="0"/>
        <w:autoSpaceDN w:val="0"/>
        <w:adjustRightInd w:val="0"/>
        <w:snapToGrid w:val="0"/>
        <w:spacing w:line="360" w:lineRule="auto"/>
        <w:ind w:firstLine="480" w:firstLineChars="200"/>
        <w:jc w:val="left"/>
        <w:rPr>
          <w:rFonts w:hint="eastAsia" w:ascii="仿宋_GB2312" w:hAnsi="宋体" w:eastAsia="仿宋_GB2312" w:cs="宋体"/>
          <w:snapToGrid w:val="0"/>
          <w:color w:val="auto"/>
          <w:kern w:val="0"/>
          <w:sz w:val="24"/>
          <w:szCs w:val="24"/>
          <w:lang w:val="zh-CN"/>
        </w:rPr>
      </w:pPr>
      <w:r>
        <w:rPr>
          <w:rFonts w:hint="eastAsia" w:ascii="仿宋_GB2312" w:hAnsi="宋体" w:eastAsia="仿宋_GB2312" w:cs="宋体"/>
          <w:snapToGrid w:val="0"/>
          <w:color w:val="auto"/>
          <w:kern w:val="0"/>
          <w:sz w:val="24"/>
          <w:szCs w:val="24"/>
          <w:lang w:val="zh-CN"/>
        </w:rPr>
        <w:fldChar w:fldCharType="begin"/>
      </w:r>
      <w:r>
        <w:rPr>
          <w:rFonts w:hint="eastAsia" w:ascii="仿宋_GB2312" w:hAnsi="宋体" w:eastAsia="仿宋_GB2312" w:cs="宋体"/>
          <w:snapToGrid w:val="0"/>
          <w:color w:val="auto"/>
          <w:kern w:val="0"/>
          <w:sz w:val="24"/>
          <w:szCs w:val="24"/>
          <w:lang w:val="zh-CN"/>
        </w:rPr>
        <w:instrText xml:space="preserve">= 2 \* GB3</w:instrText>
      </w:r>
      <w:r>
        <w:rPr>
          <w:rFonts w:hint="eastAsia" w:ascii="仿宋_GB2312" w:hAnsi="宋体" w:eastAsia="仿宋_GB2312" w:cs="宋体"/>
          <w:snapToGrid w:val="0"/>
          <w:color w:val="auto"/>
          <w:kern w:val="0"/>
          <w:sz w:val="24"/>
          <w:szCs w:val="24"/>
          <w:lang w:val="zh-CN"/>
        </w:rPr>
        <w:fldChar w:fldCharType="separate"/>
      </w:r>
      <w:r>
        <w:rPr>
          <w:rFonts w:hint="eastAsia" w:ascii="仿宋_GB2312" w:hAnsi="宋体" w:eastAsia="仿宋_GB2312" w:cs="宋体"/>
          <w:snapToGrid w:val="0"/>
          <w:color w:val="auto"/>
          <w:kern w:val="0"/>
          <w:sz w:val="24"/>
          <w:szCs w:val="24"/>
          <w:lang w:val="zh-CN"/>
        </w:rPr>
        <w:t>②</w:t>
      </w:r>
      <w:r>
        <w:rPr>
          <w:rFonts w:hint="eastAsia" w:ascii="仿宋_GB2312" w:hAnsi="宋体" w:eastAsia="仿宋_GB2312" w:cs="宋体"/>
          <w:snapToGrid w:val="0"/>
          <w:color w:val="auto"/>
          <w:kern w:val="0"/>
          <w:sz w:val="24"/>
          <w:szCs w:val="24"/>
          <w:lang w:val="zh-CN"/>
        </w:rPr>
        <w:fldChar w:fldCharType="end"/>
      </w:r>
      <w:r>
        <w:rPr>
          <w:rFonts w:hint="eastAsia" w:ascii="仿宋_GB2312" w:hAnsi="宋体" w:eastAsia="仿宋_GB2312" w:cs="宋体"/>
          <w:snapToGrid w:val="0"/>
          <w:color w:val="auto"/>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0A77A456">
      <w:pPr>
        <w:widowControl/>
        <w:ind w:firstLine="643" w:firstLineChars="200"/>
        <w:jc w:val="left"/>
        <w:rPr>
          <w:rFonts w:hint="eastAsia" w:ascii="仿宋_GB2312" w:hAnsi="宋体" w:eastAsia="仿宋_GB2312" w:cs="仿宋"/>
          <w:b/>
          <w:color w:val="auto"/>
          <w:kern w:val="0"/>
          <w:sz w:val="32"/>
          <w:szCs w:val="28"/>
          <w:shd w:val="clear" w:color="auto" w:fill="FFFFFF"/>
        </w:rPr>
      </w:pPr>
      <w:r>
        <w:rPr>
          <w:rFonts w:hint="eastAsia" w:ascii="仿宋_GB2312" w:hAnsi="宋体" w:eastAsia="仿宋_GB2312" w:cs="仿宋"/>
          <w:b/>
          <w:color w:val="auto"/>
          <w:kern w:val="0"/>
          <w:sz w:val="32"/>
          <w:szCs w:val="28"/>
          <w:shd w:val="clear" w:color="auto" w:fill="FFFFFF"/>
        </w:rPr>
        <w:t>四、商务要求</w:t>
      </w:r>
    </w:p>
    <w:tbl>
      <w:tblPr>
        <w:tblStyle w:val="8"/>
        <w:tblW w:w="90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587"/>
      </w:tblGrid>
      <w:tr w14:paraId="2031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2AE82540">
            <w:pPr>
              <w:autoSpaceDE w:val="0"/>
              <w:autoSpaceDN w:val="0"/>
              <w:adjustRightInd w:val="0"/>
              <w:snapToGrid w:val="0"/>
              <w:jc w:val="center"/>
              <w:rPr>
                <w:rFonts w:hint="eastAsia" w:ascii="仿宋_GB2312" w:hAnsi="宋体" w:eastAsia="仿宋_GB2312" w:cs="宋体"/>
                <w:b/>
                <w:snapToGrid w:val="0"/>
                <w:color w:val="auto"/>
                <w:kern w:val="0"/>
                <w:sz w:val="24"/>
                <w:szCs w:val="24"/>
                <w:lang w:val="zh-CN"/>
              </w:rPr>
            </w:pPr>
            <w:r>
              <w:rPr>
                <w:rFonts w:hint="eastAsia" w:ascii="仿宋_GB2312" w:hAnsi="宋体" w:eastAsia="仿宋_GB2312" w:cs="宋体"/>
                <w:b/>
                <w:snapToGrid w:val="0"/>
                <w:color w:val="auto"/>
                <w:kern w:val="0"/>
                <w:sz w:val="24"/>
                <w:szCs w:val="24"/>
                <w:lang w:val="zh-CN"/>
              </w:rPr>
              <w:t>序号</w:t>
            </w:r>
          </w:p>
        </w:tc>
        <w:tc>
          <w:tcPr>
            <w:tcW w:w="1603" w:type="dxa"/>
            <w:vAlign w:val="center"/>
          </w:tcPr>
          <w:p w14:paraId="26E9CFF5">
            <w:pPr>
              <w:autoSpaceDE w:val="0"/>
              <w:autoSpaceDN w:val="0"/>
              <w:adjustRightInd w:val="0"/>
              <w:snapToGrid w:val="0"/>
              <w:jc w:val="center"/>
              <w:rPr>
                <w:rFonts w:hint="eastAsia" w:ascii="仿宋_GB2312" w:hAnsi="宋体" w:eastAsia="仿宋_GB2312" w:cs="宋体"/>
                <w:b/>
                <w:snapToGrid w:val="0"/>
                <w:color w:val="auto"/>
                <w:kern w:val="0"/>
                <w:sz w:val="24"/>
                <w:szCs w:val="24"/>
                <w:lang w:val="zh-CN"/>
              </w:rPr>
            </w:pPr>
            <w:r>
              <w:rPr>
                <w:rFonts w:hint="eastAsia" w:ascii="仿宋_GB2312" w:hAnsi="宋体" w:eastAsia="仿宋_GB2312" w:cs="宋体"/>
                <w:b/>
                <w:snapToGrid w:val="0"/>
                <w:color w:val="auto"/>
                <w:kern w:val="0"/>
                <w:sz w:val="24"/>
                <w:szCs w:val="24"/>
                <w:lang w:val="zh-CN"/>
              </w:rPr>
              <w:t>指标项</w:t>
            </w:r>
          </w:p>
        </w:tc>
        <w:tc>
          <w:tcPr>
            <w:tcW w:w="940" w:type="dxa"/>
            <w:vAlign w:val="center"/>
          </w:tcPr>
          <w:p w14:paraId="72DBBD52">
            <w:pPr>
              <w:autoSpaceDE w:val="0"/>
              <w:autoSpaceDN w:val="0"/>
              <w:adjustRightInd w:val="0"/>
              <w:snapToGrid w:val="0"/>
              <w:jc w:val="center"/>
              <w:rPr>
                <w:rFonts w:hint="eastAsia" w:ascii="仿宋_GB2312" w:hAnsi="宋体" w:eastAsia="仿宋_GB2312" w:cs="宋体"/>
                <w:b/>
                <w:snapToGrid w:val="0"/>
                <w:color w:val="auto"/>
                <w:kern w:val="0"/>
                <w:sz w:val="24"/>
                <w:szCs w:val="24"/>
                <w:lang w:val="zh-CN"/>
              </w:rPr>
            </w:pPr>
            <w:r>
              <w:rPr>
                <w:rFonts w:hint="eastAsia" w:ascii="仿宋_GB2312" w:hAnsi="宋体" w:eastAsia="仿宋_GB2312" w:cs="宋体"/>
                <w:b/>
                <w:snapToGrid w:val="0"/>
                <w:color w:val="auto"/>
                <w:kern w:val="0"/>
                <w:sz w:val="24"/>
                <w:szCs w:val="24"/>
                <w:lang w:val="zh-CN"/>
              </w:rPr>
              <w:t>重要性</w:t>
            </w:r>
          </w:p>
        </w:tc>
        <w:tc>
          <w:tcPr>
            <w:tcW w:w="5587" w:type="dxa"/>
            <w:vAlign w:val="center"/>
          </w:tcPr>
          <w:p w14:paraId="72FAF264">
            <w:pPr>
              <w:autoSpaceDE w:val="0"/>
              <w:autoSpaceDN w:val="0"/>
              <w:adjustRightInd w:val="0"/>
              <w:snapToGrid w:val="0"/>
              <w:jc w:val="center"/>
              <w:rPr>
                <w:rFonts w:hint="eastAsia" w:ascii="仿宋_GB2312" w:hAnsi="宋体" w:eastAsia="仿宋_GB2312" w:cs="宋体"/>
                <w:b/>
                <w:snapToGrid w:val="0"/>
                <w:color w:val="auto"/>
                <w:kern w:val="0"/>
                <w:sz w:val="24"/>
                <w:szCs w:val="24"/>
                <w:lang w:val="zh-CN"/>
              </w:rPr>
            </w:pPr>
            <w:r>
              <w:rPr>
                <w:rFonts w:hint="eastAsia" w:ascii="仿宋_GB2312" w:hAnsi="宋体" w:eastAsia="仿宋_GB2312" w:cs="宋体"/>
                <w:b/>
                <w:snapToGrid w:val="0"/>
                <w:color w:val="auto"/>
                <w:kern w:val="0"/>
                <w:sz w:val="24"/>
                <w:szCs w:val="24"/>
                <w:lang w:val="zh-CN"/>
              </w:rPr>
              <w:t>指标要求</w:t>
            </w:r>
          </w:p>
        </w:tc>
      </w:tr>
      <w:tr w14:paraId="681A3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31946D20">
            <w:pPr>
              <w:autoSpaceDE w:val="0"/>
              <w:autoSpaceDN w:val="0"/>
              <w:adjustRightInd w:val="0"/>
              <w:snapToGrid w:val="0"/>
              <w:jc w:val="center"/>
              <w:rPr>
                <w:rFonts w:hint="eastAsia" w:ascii="仿宋_GB2312" w:hAnsi="宋体" w:eastAsia="仿宋_GB2312" w:cs="宋体"/>
                <w:snapToGrid w:val="0"/>
                <w:color w:val="auto"/>
                <w:kern w:val="0"/>
                <w:sz w:val="24"/>
                <w:szCs w:val="24"/>
                <w:lang w:val="zh-CN"/>
              </w:rPr>
            </w:pPr>
            <w:r>
              <w:rPr>
                <w:rFonts w:hint="eastAsia" w:ascii="仿宋_GB2312" w:hAnsi="宋体" w:eastAsia="仿宋_GB2312" w:cs="宋体"/>
                <w:snapToGrid w:val="0"/>
                <w:color w:val="auto"/>
                <w:kern w:val="0"/>
                <w:sz w:val="24"/>
                <w:szCs w:val="24"/>
                <w:lang w:val="zh-CN"/>
              </w:rPr>
              <w:t>1</w:t>
            </w:r>
          </w:p>
        </w:tc>
        <w:tc>
          <w:tcPr>
            <w:tcW w:w="1603" w:type="dxa"/>
            <w:vAlign w:val="center"/>
          </w:tcPr>
          <w:p w14:paraId="262B32B4">
            <w:pPr>
              <w:autoSpaceDE w:val="0"/>
              <w:autoSpaceDN w:val="0"/>
              <w:adjustRightInd w:val="0"/>
              <w:snapToGrid w:val="0"/>
              <w:jc w:val="center"/>
              <w:rPr>
                <w:rFonts w:hint="eastAsia" w:ascii="仿宋_GB2312" w:hAnsi="宋体" w:eastAsia="仿宋_GB2312" w:cs="宋体"/>
                <w:snapToGrid w:val="0"/>
                <w:color w:val="auto"/>
                <w:kern w:val="0"/>
                <w:sz w:val="24"/>
                <w:szCs w:val="24"/>
                <w:lang w:val="zh-CN"/>
              </w:rPr>
            </w:pPr>
            <w:r>
              <w:rPr>
                <w:rFonts w:hint="eastAsia" w:ascii="仿宋_GB2312" w:hAnsi="宋体" w:eastAsia="仿宋_GB2312" w:cs="宋体"/>
                <w:snapToGrid w:val="0"/>
                <w:color w:val="auto"/>
                <w:kern w:val="0"/>
                <w:sz w:val="24"/>
                <w:szCs w:val="24"/>
                <w:lang w:val="zh-CN"/>
              </w:rPr>
              <w:t>服务期</w:t>
            </w:r>
          </w:p>
        </w:tc>
        <w:tc>
          <w:tcPr>
            <w:tcW w:w="940" w:type="dxa"/>
            <w:vAlign w:val="center"/>
          </w:tcPr>
          <w:p w14:paraId="6244E134">
            <w:pPr>
              <w:autoSpaceDE w:val="0"/>
              <w:autoSpaceDN w:val="0"/>
              <w:adjustRightInd w:val="0"/>
              <w:snapToGrid w:val="0"/>
              <w:jc w:val="center"/>
              <w:rPr>
                <w:rFonts w:hint="eastAsia" w:ascii="仿宋_GB2312" w:hAnsi="宋体" w:eastAsia="仿宋_GB2312" w:cs="宋体"/>
                <w:snapToGrid w:val="0"/>
                <w:color w:val="auto"/>
                <w:kern w:val="0"/>
                <w:sz w:val="24"/>
                <w:szCs w:val="24"/>
                <w:lang w:val="zh-CN"/>
              </w:rPr>
            </w:pPr>
            <w:r>
              <w:rPr>
                <w:rFonts w:hint="eastAsia" w:ascii="仿宋_GB2312" w:hAnsi="宋体" w:eastAsia="仿宋_GB2312" w:cs="宋体"/>
                <w:snapToGrid w:val="0"/>
                <w:color w:val="auto"/>
                <w:kern w:val="0"/>
                <w:sz w:val="24"/>
                <w:szCs w:val="24"/>
                <w:lang w:val="zh-CN"/>
              </w:rPr>
              <w:t>★</w:t>
            </w:r>
          </w:p>
        </w:tc>
        <w:tc>
          <w:tcPr>
            <w:tcW w:w="5587" w:type="dxa"/>
            <w:vAlign w:val="center"/>
          </w:tcPr>
          <w:p w14:paraId="0780827A">
            <w:pPr>
              <w:autoSpaceDE w:val="0"/>
              <w:autoSpaceDN w:val="0"/>
              <w:adjustRightInd w:val="0"/>
              <w:snapToGrid w:val="0"/>
              <w:spacing w:line="360" w:lineRule="auto"/>
              <w:jc w:val="left"/>
              <w:rPr>
                <w:rFonts w:hint="eastAsia" w:ascii="仿宋_GB2312" w:hAnsi="宋体" w:eastAsia="仿宋_GB2312" w:cs="宋体"/>
                <w:iCs/>
                <w:snapToGrid w:val="0"/>
                <w:color w:val="auto"/>
                <w:kern w:val="0"/>
                <w:sz w:val="24"/>
                <w:szCs w:val="24"/>
                <w:lang w:val="zh-CN"/>
              </w:rPr>
            </w:pPr>
            <w:r>
              <w:rPr>
                <w:rFonts w:hint="eastAsia" w:ascii="仿宋_GB2312" w:hAnsi="宋体" w:eastAsia="仿宋_GB2312" w:cs="宋体"/>
                <w:iCs/>
                <w:snapToGrid w:val="0"/>
                <w:color w:val="auto"/>
                <w:kern w:val="0"/>
                <w:sz w:val="24"/>
                <w:szCs w:val="24"/>
                <w:lang w:val="zh-CN"/>
              </w:rPr>
              <w:t>自合同签订之日起1年。</w:t>
            </w:r>
          </w:p>
        </w:tc>
      </w:tr>
      <w:tr w14:paraId="1B578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518019EB">
            <w:pPr>
              <w:autoSpaceDE w:val="0"/>
              <w:autoSpaceDN w:val="0"/>
              <w:adjustRightInd w:val="0"/>
              <w:snapToGrid w:val="0"/>
              <w:jc w:val="center"/>
              <w:rPr>
                <w:rFonts w:hint="eastAsia" w:ascii="仿宋_GB2312" w:hAnsi="宋体" w:eastAsia="仿宋_GB2312" w:cs="宋体"/>
                <w:snapToGrid w:val="0"/>
                <w:color w:val="auto"/>
                <w:kern w:val="0"/>
                <w:sz w:val="24"/>
                <w:szCs w:val="24"/>
              </w:rPr>
            </w:pPr>
            <w:r>
              <w:rPr>
                <w:rFonts w:hint="eastAsia" w:ascii="仿宋_GB2312" w:hAnsi="宋体" w:eastAsia="仿宋_GB2312" w:cs="宋体"/>
                <w:snapToGrid w:val="0"/>
                <w:color w:val="auto"/>
                <w:kern w:val="0"/>
                <w:sz w:val="24"/>
                <w:szCs w:val="24"/>
              </w:rPr>
              <w:t>2</w:t>
            </w:r>
          </w:p>
        </w:tc>
        <w:tc>
          <w:tcPr>
            <w:tcW w:w="1603" w:type="dxa"/>
            <w:vAlign w:val="center"/>
          </w:tcPr>
          <w:p w14:paraId="3A6F24DD">
            <w:pPr>
              <w:autoSpaceDE w:val="0"/>
              <w:autoSpaceDN w:val="0"/>
              <w:adjustRightInd w:val="0"/>
              <w:snapToGrid w:val="0"/>
              <w:jc w:val="center"/>
              <w:rPr>
                <w:rFonts w:hint="eastAsia" w:ascii="仿宋_GB2312" w:hAnsi="宋体" w:eastAsia="仿宋_GB2312" w:cs="宋体"/>
                <w:snapToGrid w:val="0"/>
                <w:color w:val="auto"/>
                <w:kern w:val="0"/>
                <w:sz w:val="24"/>
                <w:szCs w:val="24"/>
                <w:lang w:val="zh-CN"/>
              </w:rPr>
            </w:pPr>
            <w:r>
              <w:rPr>
                <w:rFonts w:hint="eastAsia" w:ascii="仿宋_GB2312" w:hAnsi="宋体" w:eastAsia="仿宋_GB2312" w:cs="宋体"/>
                <w:snapToGrid w:val="0"/>
                <w:color w:val="auto"/>
                <w:kern w:val="0"/>
                <w:sz w:val="24"/>
                <w:szCs w:val="24"/>
                <w:lang w:val="zh-CN"/>
              </w:rPr>
              <w:t>交货/服务/建设地点</w:t>
            </w:r>
          </w:p>
        </w:tc>
        <w:tc>
          <w:tcPr>
            <w:tcW w:w="940" w:type="dxa"/>
            <w:vAlign w:val="center"/>
          </w:tcPr>
          <w:p w14:paraId="54E5F99E">
            <w:pPr>
              <w:autoSpaceDE w:val="0"/>
              <w:autoSpaceDN w:val="0"/>
              <w:adjustRightInd w:val="0"/>
              <w:snapToGrid w:val="0"/>
              <w:jc w:val="center"/>
              <w:rPr>
                <w:rFonts w:hint="eastAsia" w:ascii="仿宋_GB2312" w:hAnsi="宋体" w:eastAsia="仿宋_GB2312" w:cs="宋体"/>
                <w:snapToGrid w:val="0"/>
                <w:color w:val="auto"/>
                <w:kern w:val="0"/>
                <w:sz w:val="24"/>
                <w:szCs w:val="24"/>
                <w:lang w:val="zh-CN"/>
              </w:rPr>
            </w:pPr>
            <w:r>
              <w:rPr>
                <w:rFonts w:hint="eastAsia" w:ascii="仿宋_GB2312" w:hAnsi="宋体" w:eastAsia="仿宋_GB2312" w:cs="宋体"/>
                <w:snapToGrid w:val="0"/>
                <w:color w:val="auto"/>
                <w:kern w:val="0"/>
                <w:sz w:val="24"/>
                <w:szCs w:val="24"/>
                <w:lang w:val="zh-CN"/>
              </w:rPr>
              <w:t>★</w:t>
            </w:r>
          </w:p>
        </w:tc>
        <w:tc>
          <w:tcPr>
            <w:tcW w:w="5587" w:type="dxa"/>
            <w:vAlign w:val="center"/>
          </w:tcPr>
          <w:p w14:paraId="15A5F93E">
            <w:pPr>
              <w:autoSpaceDE w:val="0"/>
              <w:autoSpaceDN w:val="0"/>
              <w:adjustRightInd w:val="0"/>
              <w:snapToGrid w:val="0"/>
              <w:spacing w:line="360" w:lineRule="auto"/>
              <w:jc w:val="left"/>
              <w:rPr>
                <w:rFonts w:hint="default" w:ascii="仿宋_GB2312" w:hAnsi="宋体" w:eastAsia="仿宋_GB2312" w:cs="宋体"/>
                <w:iCs/>
                <w:snapToGrid w:val="0"/>
                <w:color w:val="auto"/>
                <w:kern w:val="0"/>
                <w:sz w:val="24"/>
                <w:szCs w:val="24"/>
                <w:lang w:val="en-US" w:eastAsia="zh-CN"/>
              </w:rPr>
            </w:pPr>
            <w:r>
              <w:rPr>
                <w:rFonts w:hint="eastAsia" w:ascii="仿宋_GB2312" w:hAnsi="宋体" w:eastAsia="仿宋_GB2312" w:cs="宋体"/>
                <w:iCs/>
                <w:snapToGrid w:val="0"/>
                <w:color w:val="auto"/>
                <w:kern w:val="0"/>
                <w:sz w:val="24"/>
                <w:szCs w:val="24"/>
                <w:lang w:val="en-US" w:eastAsia="zh-CN"/>
              </w:rPr>
              <w:t>信息化工作办公室</w:t>
            </w:r>
          </w:p>
        </w:tc>
      </w:tr>
      <w:tr w14:paraId="2A925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0271AC91">
            <w:pPr>
              <w:autoSpaceDE w:val="0"/>
              <w:autoSpaceDN w:val="0"/>
              <w:adjustRightInd w:val="0"/>
              <w:snapToGrid w:val="0"/>
              <w:jc w:val="center"/>
              <w:rPr>
                <w:rFonts w:hint="eastAsia" w:ascii="仿宋_GB2312" w:hAnsi="宋体" w:eastAsia="仿宋_GB2312" w:cs="宋体"/>
                <w:snapToGrid w:val="0"/>
                <w:color w:val="auto"/>
                <w:kern w:val="0"/>
                <w:sz w:val="24"/>
                <w:szCs w:val="24"/>
                <w:lang w:val="zh-CN"/>
              </w:rPr>
            </w:pPr>
            <w:r>
              <w:rPr>
                <w:rFonts w:hint="eastAsia" w:ascii="仿宋_GB2312" w:hAnsi="宋体" w:eastAsia="仿宋_GB2312" w:cs="宋体"/>
                <w:snapToGrid w:val="0"/>
                <w:color w:val="auto"/>
                <w:kern w:val="0"/>
                <w:sz w:val="24"/>
                <w:szCs w:val="24"/>
              </w:rPr>
              <w:t>4</w:t>
            </w:r>
          </w:p>
        </w:tc>
        <w:tc>
          <w:tcPr>
            <w:tcW w:w="1603" w:type="dxa"/>
            <w:vAlign w:val="center"/>
          </w:tcPr>
          <w:p w14:paraId="5DF5D6BE">
            <w:pPr>
              <w:widowControl/>
              <w:autoSpaceDE w:val="0"/>
              <w:autoSpaceDN w:val="0"/>
              <w:adjustRightInd w:val="0"/>
              <w:snapToGrid w:val="0"/>
              <w:jc w:val="center"/>
              <w:rPr>
                <w:rFonts w:hint="eastAsia" w:ascii="仿宋_GB2312" w:hAnsi="宋体" w:eastAsia="仿宋_GB2312" w:cs="宋体"/>
                <w:snapToGrid w:val="0"/>
                <w:color w:val="auto"/>
                <w:kern w:val="0"/>
                <w:sz w:val="24"/>
                <w:szCs w:val="24"/>
                <w:lang w:val="zh-CN"/>
              </w:rPr>
            </w:pPr>
            <w:r>
              <w:rPr>
                <w:rFonts w:hint="eastAsia" w:ascii="仿宋_GB2312" w:hAnsi="宋体" w:eastAsia="仿宋_GB2312" w:cs="宋体"/>
                <w:snapToGrid w:val="0"/>
                <w:color w:val="auto"/>
                <w:kern w:val="0"/>
                <w:sz w:val="24"/>
                <w:szCs w:val="24"/>
                <w:lang w:val="zh-CN"/>
              </w:rPr>
              <w:t>服务标准/</w:t>
            </w:r>
          </w:p>
          <w:p w14:paraId="3B3C2D57">
            <w:pPr>
              <w:widowControl/>
              <w:autoSpaceDE w:val="0"/>
              <w:autoSpaceDN w:val="0"/>
              <w:adjustRightInd w:val="0"/>
              <w:snapToGrid w:val="0"/>
              <w:jc w:val="center"/>
              <w:rPr>
                <w:rFonts w:hint="eastAsia" w:ascii="仿宋_GB2312" w:hAnsi="宋体" w:eastAsia="仿宋_GB2312" w:cs="宋体"/>
                <w:snapToGrid w:val="0"/>
                <w:color w:val="auto"/>
                <w:kern w:val="0"/>
                <w:sz w:val="24"/>
                <w:szCs w:val="24"/>
                <w:lang w:val="zh-CN"/>
              </w:rPr>
            </w:pPr>
            <w:r>
              <w:rPr>
                <w:rFonts w:hint="eastAsia" w:ascii="仿宋_GB2312" w:hAnsi="宋体" w:eastAsia="仿宋_GB2312" w:cs="宋体"/>
                <w:snapToGrid w:val="0"/>
                <w:color w:val="auto"/>
                <w:kern w:val="0"/>
                <w:sz w:val="24"/>
                <w:szCs w:val="24"/>
                <w:lang w:val="zh-CN"/>
              </w:rPr>
              <w:t>售后服务要求</w:t>
            </w:r>
          </w:p>
        </w:tc>
        <w:tc>
          <w:tcPr>
            <w:tcW w:w="940" w:type="dxa"/>
            <w:vAlign w:val="center"/>
          </w:tcPr>
          <w:p w14:paraId="0EA425D2">
            <w:pPr>
              <w:widowControl/>
              <w:autoSpaceDE w:val="0"/>
              <w:autoSpaceDN w:val="0"/>
              <w:adjustRightInd w:val="0"/>
              <w:snapToGrid w:val="0"/>
              <w:jc w:val="center"/>
              <w:rPr>
                <w:rFonts w:hint="eastAsia" w:ascii="仿宋_GB2312" w:hAnsi="宋体" w:eastAsia="仿宋_GB2312" w:cs="宋体"/>
                <w:snapToGrid w:val="0"/>
                <w:color w:val="auto"/>
                <w:kern w:val="0"/>
                <w:sz w:val="24"/>
                <w:szCs w:val="24"/>
                <w:lang w:val="zh-CN"/>
              </w:rPr>
            </w:pPr>
            <w:r>
              <w:rPr>
                <w:rFonts w:hint="eastAsia" w:ascii="仿宋_GB2312" w:hAnsi="宋体" w:eastAsia="仿宋_GB2312" w:cs="宋体"/>
                <w:snapToGrid w:val="0"/>
                <w:color w:val="auto"/>
                <w:kern w:val="0"/>
                <w:sz w:val="24"/>
                <w:szCs w:val="24"/>
                <w:lang w:val="zh-CN"/>
              </w:rPr>
              <w:t>★</w:t>
            </w:r>
          </w:p>
        </w:tc>
        <w:tc>
          <w:tcPr>
            <w:tcW w:w="5587" w:type="dxa"/>
            <w:vAlign w:val="center"/>
          </w:tcPr>
          <w:p w14:paraId="4A4B9A24">
            <w:pPr>
              <w:widowControl/>
              <w:autoSpaceDE w:val="0"/>
              <w:autoSpaceDN w:val="0"/>
              <w:adjustRightInd w:val="0"/>
              <w:snapToGrid w:val="0"/>
              <w:spacing w:line="360" w:lineRule="auto"/>
              <w:jc w:val="left"/>
              <w:rPr>
                <w:rFonts w:hint="eastAsia" w:ascii="仿宋_GB2312" w:hAnsi="宋体" w:eastAsia="仿宋_GB2312" w:cs="宋体"/>
                <w:iCs/>
                <w:snapToGrid w:val="0"/>
                <w:color w:val="auto"/>
                <w:kern w:val="0"/>
                <w:sz w:val="24"/>
                <w:szCs w:val="24"/>
                <w:lang w:val="zh-CN"/>
              </w:rPr>
            </w:pPr>
            <w:r>
              <w:rPr>
                <w:rFonts w:hint="eastAsia" w:ascii="仿宋_GB2312" w:hAnsi="宋体" w:eastAsia="仿宋_GB2312" w:cs="宋体"/>
                <w:iCs/>
                <w:snapToGrid w:val="0"/>
                <w:color w:val="auto"/>
                <w:kern w:val="0"/>
                <w:sz w:val="24"/>
                <w:szCs w:val="24"/>
                <w:lang w:val="zh-CN"/>
              </w:rPr>
              <w:t>1)实时技术支持</w:t>
            </w:r>
          </w:p>
          <w:p w14:paraId="51654167">
            <w:pPr>
              <w:widowControl/>
              <w:autoSpaceDE w:val="0"/>
              <w:autoSpaceDN w:val="0"/>
              <w:adjustRightInd w:val="0"/>
              <w:snapToGrid w:val="0"/>
              <w:spacing w:line="360" w:lineRule="auto"/>
              <w:jc w:val="left"/>
              <w:rPr>
                <w:rFonts w:hint="eastAsia" w:ascii="仿宋_GB2312" w:hAnsi="宋体" w:eastAsia="仿宋_GB2312" w:cs="宋体"/>
                <w:iCs/>
                <w:snapToGrid w:val="0"/>
                <w:color w:val="auto"/>
                <w:kern w:val="0"/>
                <w:sz w:val="24"/>
                <w:szCs w:val="24"/>
                <w:lang w:val="zh-CN"/>
              </w:rPr>
            </w:pPr>
            <w:r>
              <w:rPr>
                <w:rFonts w:hint="eastAsia" w:ascii="仿宋_GB2312" w:hAnsi="宋体" w:eastAsia="仿宋_GB2312" w:cs="宋体"/>
                <w:iCs/>
                <w:snapToGrid w:val="0"/>
                <w:color w:val="auto"/>
                <w:kern w:val="0"/>
                <w:sz w:val="24"/>
                <w:szCs w:val="24"/>
                <w:lang w:val="zh-CN"/>
              </w:rPr>
              <w:t>供应商应提供 7×24 小时技术支持服务，在接到技术支持要求时，应立即做出响应并予以支持。</w:t>
            </w:r>
          </w:p>
          <w:p w14:paraId="348ADC98">
            <w:pPr>
              <w:widowControl/>
              <w:autoSpaceDE w:val="0"/>
              <w:autoSpaceDN w:val="0"/>
              <w:adjustRightInd w:val="0"/>
              <w:snapToGrid w:val="0"/>
              <w:spacing w:line="360" w:lineRule="auto"/>
              <w:jc w:val="left"/>
              <w:rPr>
                <w:rFonts w:hint="eastAsia" w:ascii="仿宋_GB2312" w:hAnsi="宋体" w:eastAsia="仿宋_GB2312" w:cs="宋体"/>
                <w:iCs/>
                <w:snapToGrid w:val="0"/>
                <w:color w:val="auto"/>
                <w:kern w:val="0"/>
                <w:sz w:val="24"/>
                <w:szCs w:val="24"/>
                <w:lang w:val="zh-CN"/>
              </w:rPr>
            </w:pPr>
            <w:r>
              <w:rPr>
                <w:rFonts w:hint="eastAsia" w:ascii="仿宋_GB2312" w:hAnsi="宋体" w:eastAsia="仿宋_GB2312" w:cs="宋体"/>
                <w:iCs/>
                <w:snapToGrid w:val="0"/>
                <w:color w:val="auto"/>
                <w:kern w:val="0"/>
                <w:sz w:val="24"/>
                <w:szCs w:val="24"/>
                <w:lang w:val="zh-CN"/>
              </w:rPr>
              <w:t>2)故障响应</w:t>
            </w:r>
          </w:p>
          <w:p w14:paraId="4E3D7455">
            <w:pPr>
              <w:widowControl/>
              <w:autoSpaceDE w:val="0"/>
              <w:autoSpaceDN w:val="0"/>
              <w:adjustRightInd w:val="0"/>
              <w:snapToGrid w:val="0"/>
              <w:spacing w:line="360" w:lineRule="auto"/>
              <w:jc w:val="left"/>
              <w:rPr>
                <w:rFonts w:hint="eastAsia" w:ascii="仿宋_GB2312" w:hAnsi="宋体" w:eastAsia="仿宋_GB2312" w:cs="宋体"/>
                <w:iCs/>
                <w:snapToGrid w:val="0"/>
                <w:color w:val="auto"/>
                <w:kern w:val="0"/>
                <w:sz w:val="24"/>
                <w:szCs w:val="24"/>
                <w:lang w:val="zh-CN"/>
              </w:rPr>
            </w:pPr>
            <w:r>
              <w:rPr>
                <w:rFonts w:hint="eastAsia" w:ascii="仿宋_GB2312" w:hAnsi="宋体" w:eastAsia="仿宋_GB2312" w:cs="宋体"/>
                <w:iCs/>
                <w:snapToGrid w:val="0"/>
                <w:color w:val="auto"/>
                <w:kern w:val="0"/>
                <w:sz w:val="24"/>
                <w:szCs w:val="24"/>
                <w:lang w:val="zh-CN"/>
              </w:rPr>
              <w:t>供应商在接到系统故障报修要求时，1小时内做出明确响应和安排，在 2小时内为建设单位提供维修服务，并做出故障诊断报告。若需要现场服务才能解决问题， 应在4小时内到达现场。</w:t>
            </w:r>
          </w:p>
          <w:p w14:paraId="26A4B4CD">
            <w:pPr>
              <w:widowControl/>
              <w:autoSpaceDE w:val="0"/>
              <w:autoSpaceDN w:val="0"/>
              <w:adjustRightInd w:val="0"/>
              <w:snapToGrid w:val="0"/>
              <w:spacing w:line="360" w:lineRule="auto"/>
              <w:jc w:val="left"/>
              <w:rPr>
                <w:rFonts w:hint="eastAsia" w:ascii="仿宋_GB2312" w:hAnsi="宋体" w:eastAsia="仿宋_GB2312" w:cs="宋体"/>
                <w:iCs/>
                <w:snapToGrid w:val="0"/>
                <w:color w:val="auto"/>
                <w:kern w:val="0"/>
                <w:sz w:val="24"/>
                <w:szCs w:val="24"/>
                <w:lang w:val="zh-CN"/>
              </w:rPr>
            </w:pPr>
            <w:r>
              <w:rPr>
                <w:rFonts w:hint="eastAsia" w:ascii="仿宋_GB2312" w:hAnsi="宋体" w:eastAsia="仿宋_GB2312" w:cs="宋体"/>
                <w:iCs/>
                <w:snapToGrid w:val="0"/>
                <w:color w:val="auto"/>
                <w:kern w:val="0"/>
                <w:sz w:val="24"/>
                <w:szCs w:val="24"/>
                <w:lang w:val="zh-CN"/>
              </w:rPr>
              <w:t>3)热线服务</w:t>
            </w:r>
          </w:p>
          <w:p w14:paraId="17B8E0BC">
            <w:pPr>
              <w:widowControl/>
              <w:autoSpaceDE w:val="0"/>
              <w:autoSpaceDN w:val="0"/>
              <w:adjustRightInd w:val="0"/>
              <w:snapToGrid w:val="0"/>
              <w:spacing w:line="360" w:lineRule="auto"/>
              <w:jc w:val="left"/>
              <w:rPr>
                <w:rFonts w:hint="eastAsia" w:ascii="仿宋_GB2312" w:hAnsi="宋体" w:eastAsia="仿宋_GB2312" w:cs="宋体"/>
                <w:iCs/>
                <w:snapToGrid w:val="0"/>
                <w:color w:val="auto"/>
                <w:kern w:val="0"/>
                <w:sz w:val="24"/>
                <w:szCs w:val="24"/>
                <w:lang w:val="zh-CN"/>
              </w:rPr>
            </w:pPr>
            <w:r>
              <w:rPr>
                <w:rFonts w:hint="eastAsia" w:ascii="仿宋_GB2312" w:hAnsi="宋体" w:eastAsia="仿宋_GB2312" w:cs="宋体"/>
                <w:iCs/>
                <w:snapToGrid w:val="0"/>
                <w:color w:val="auto"/>
                <w:kern w:val="0"/>
                <w:sz w:val="24"/>
                <w:szCs w:val="24"/>
                <w:lang w:val="zh-CN"/>
              </w:rPr>
              <w:t>供应商应提供热线电话、E-mail等途径，随时接受建设单位提出的各种技术问题，并在24小时内提出解决方案。</w:t>
            </w:r>
          </w:p>
        </w:tc>
      </w:tr>
      <w:tr w14:paraId="053BE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4A5FE12D">
            <w:pPr>
              <w:autoSpaceDE w:val="0"/>
              <w:autoSpaceDN w:val="0"/>
              <w:adjustRightInd w:val="0"/>
              <w:snapToGrid w:val="0"/>
              <w:jc w:val="center"/>
              <w:rPr>
                <w:rFonts w:hint="eastAsia" w:ascii="仿宋_GB2312" w:hAnsi="宋体" w:eastAsia="仿宋_GB2312" w:cs="宋体"/>
                <w:snapToGrid w:val="0"/>
                <w:color w:val="auto"/>
                <w:kern w:val="0"/>
                <w:sz w:val="24"/>
                <w:szCs w:val="24"/>
                <w:lang w:val="zh-CN"/>
              </w:rPr>
            </w:pPr>
            <w:r>
              <w:rPr>
                <w:rFonts w:hint="eastAsia" w:ascii="仿宋_GB2312" w:hAnsi="宋体" w:eastAsia="仿宋_GB2312" w:cs="宋体"/>
                <w:snapToGrid w:val="0"/>
                <w:color w:val="auto"/>
                <w:kern w:val="0"/>
                <w:sz w:val="24"/>
                <w:szCs w:val="24"/>
              </w:rPr>
              <w:t>5</w:t>
            </w:r>
          </w:p>
        </w:tc>
        <w:tc>
          <w:tcPr>
            <w:tcW w:w="1603" w:type="dxa"/>
            <w:vAlign w:val="center"/>
          </w:tcPr>
          <w:p w14:paraId="5B4E50C4">
            <w:pPr>
              <w:widowControl/>
              <w:autoSpaceDE w:val="0"/>
              <w:autoSpaceDN w:val="0"/>
              <w:adjustRightInd w:val="0"/>
              <w:snapToGrid w:val="0"/>
              <w:jc w:val="center"/>
              <w:rPr>
                <w:rFonts w:hint="eastAsia" w:ascii="仿宋_GB2312" w:hAnsi="宋体" w:eastAsia="仿宋_GB2312" w:cs="宋体"/>
                <w:snapToGrid w:val="0"/>
                <w:color w:val="auto"/>
                <w:kern w:val="0"/>
                <w:sz w:val="24"/>
                <w:szCs w:val="24"/>
                <w:lang w:val="zh-CN"/>
              </w:rPr>
            </w:pPr>
            <w:r>
              <w:rPr>
                <w:rFonts w:hint="eastAsia" w:ascii="仿宋_GB2312" w:hAnsi="宋体" w:eastAsia="仿宋_GB2312" w:cs="宋体"/>
                <w:snapToGrid w:val="0"/>
                <w:color w:val="auto"/>
                <w:kern w:val="0"/>
                <w:sz w:val="24"/>
                <w:szCs w:val="24"/>
                <w:lang w:val="zh-CN"/>
              </w:rPr>
              <w:t>验收标准</w:t>
            </w:r>
          </w:p>
        </w:tc>
        <w:tc>
          <w:tcPr>
            <w:tcW w:w="940" w:type="dxa"/>
            <w:vAlign w:val="center"/>
          </w:tcPr>
          <w:p w14:paraId="667D4BBD">
            <w:pPr>
              <w:widowControl/>
              <w:autoSpaceDE w:val="0"/>
              <w:autoSpaceDN w:val="0"/>
              <w:adjustRightInd w:val="0"/>
              <w:snapToGrid w:val="0"/>
              <w:jc w:val="center"/>
              <w:rPr>
                <w:rFonts w:hint="eastAsia" w:ascii="仿宋_GB2312" w:hAnsi="宋体" w:eastAsia="仿宋_GB2312" w:cs="宋体"/>
                <w:snapToGrid w:val="0"/>
                <w:color w:val="auto"/>
                <w:kern w:val="0"/>
                <w:sz w:val="24"/>
                <w:szCs w:val="24"/>
                <w:lang w:val="zh-CN"/>
              </w:rPr>
            </w:pPr>
            <w:r>
              <w:rPr>
                <w:rFonts w:hint="eastAsia" w:ascii="仿宋_GB2312" w:hAnsi="宋体" w:eastAsia="仿宋_GB2312" w:cs="宋体"/>
                <w:snapToGrid w:val="0"/>
                <w:color w:val="auto"/>
                <w:kern w:val="0"/>
                <w:sz w:val="24"/>
                <w:szCs w:val="24"/>
                <w:lang w:val="zh-CN"/>
              </w:rPr>
              <w:t>★</w:t>
            </w:r>
          </w:p>
        </w:tc>
        <w:tc>
          <w:tcPr>
            <w:tcW w:w="5587" w:type="dxa"/>
            <w:vAlign w:val="center"/>
          </w:tcPr>
          <w:p w14:paraId="6FCF7802">
            <w:pPr>
              <w:widowControl/>
              <w:autoSpaceDE w:val="0"/>
              <w:autoSpaceDN w:val="0"/>
              <w:adjustRightInd w:val="0"/>
              <w:snapToGrid w:val="0"/>
              <w:jc w:val="left"/>
              <w:rPr>
                <w:rFonts w:hint="eastAsia" w:ascii="仿宋_GB2312" w:hAnsi="宋体" w:eastAsia="仿宋_GB2312" w:cs="宋体"/>
                <w:snapToGrid w:val="0"/>
                <w:color w:val="auto"/>
                <w:kern w:val="0"/>
                <w:sz w:val="24"/>
                <w:szCs w:val="24"/>
                <w:lang w:val="zh-CN"/>
              </w:rPr>
            </w:pPr>
            <w:r>
              <w:rPr>
                <w:rFonts w:hint="eastAsia" w:ascii="仿宋_GB2312" w:hAnsi="宋体" w:eastAsia="仿宋_GB2312" w:cs="宋体"/>
                <w:iCs/>
                <w:snapToGrid w:val="0"/>
                <w:color w:val="auto"/>
                <w:kern w:val="0"/>
                <w:sz w:val="24"/>
                <w:szCs w:val="24"/>
                <w:lang w:val="zh-CN"/>
              </w:rPr>
              <w:t>按照供应商响应文件及采购文件确定的技术和服务指标进行验收。</w:t>
            </w:r>
          </w:p>
        </w:tc>
      </w:tr>
      <w:tr w14:paraId="4916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667C8830">
            <w:pPr>
              <w:autoSpaceDE w:val="0"/>
              <w:autoSpaceDN w:val="0"/>
              <w:adjustRightInd w:val="0"/>
              <w:snapToGrid w:val="0"/>
              <w:jc w:val="center"/>
              <w:rPr>
                <w:rFonts w:hint="eastAsia" w:ascii="仿宋_GB2312" w:hAnsi="宋体" w:eastAsia="仿宋_GB2312" w:cs="宋体"/>
                <w:snapToGrid w:val="0"/>
                <w:color w:val="auto"/>
                <w:kern w:val="0"/>
                <w:sz w:val="24"/>
                <w:szCs w:val="24"/>
                <w:lang w:val="zh-CN"/>
              </w:rPr>
            </w:pPr>
            <w:r>
              <w:rPr>
                <w:rFonts w:hint="eastAsia" w:ascii="仿宋_GB2312" w:hAnsi="宋体" w:eastAsia="仿宋_GB2312" w:cs="宋体"/>
                <w:snapToGrid w:val="0"/>
                <w:color w:val="auto"/>
                <w:kern w:val="0"/>
                <w:sz w:val="24"/>
                <w:szCs w:val="24"/>
              </w:rPr>
              <w:t>6</w:t>
            </w:r>
          </w:p>
        </w:tc>
        <w:tc>
          <w:tcPr>
            <w:tcW w:w="1603" w:type="dxa"/>
            <w:vAlign w:val="center"/>
          </w:tcPr>
          <w:p w14:paraId="528186D5">
            <w:pPr>
              <w:widowControl/>
              <w:autoSpaceDE w:val="0"/>
              <w:autoSpaceDN w:val="0"/>
              <w:adjustRightInd w:val="0"/>
              <w:snapToGrid w:val="0"/>
              <w:jc w:val="center"/>
              <w:rPr>
                <w:rFonts w:hint="eastAsia" w:ascii="仿宋_GB2312" w:hAnsi="宋体" w:eastAsia="仿宋_GB2312" w:cs="宋体"/>
                <w:snapToGrid w:val="0"/>
                <w:color w:val="auto"/>
                <w:kern w:val="0"/>
                <w:sz w:val="24"/>
                <w:szCs w:val="24"/>
                <w:lang w:val="zh-CN"/>
              </w:rPr>
            </w:pPr>
            <w:r>
              <w:rPr>
                <w:rFonts w:hint="eastAsia" w:ascii="仿宋_GB2312" w:hAnsi="宋体" w:eastAsia="仿宋_GB2312" w:cs="宋体"/>
                <w:snapToGrid w:val="0"/>
                <w:color w:val="auto"/>
                <w:kern w:val="0"/>
                <w:sz w:val="24"/>
                <w:szCs w:val="24"/>
                <w:lang w:val="zh-CN"/>
              </w:rPr>
              <w:t>付款方式</w:t>
            </w:r>
          </w:p>
        </w:tc>
        <w:tc>
          <w:tcPr>
            <w:tcW w:w="940" w:type="dxa"/>
            <w:vAlign w:val="center"/>
          </w:tcPr>
          <w:p w14:paraId="4E1E7AB6">
            <w:pPr>
              <w:widowControl/>
              <w:autoSpaceDE w:val="0"/>
              <w:autoSpaceDN w:val="0"/>
              <w:adjustRightInd w:val="0"/>
              <w:snapToGrid w:val="0"/>
              <w:jc w:val="center"/>
              <w:rPr>
                <w:rFonts w:hint="eastAsia" w:ascii="仿宋_GB2312" w:hAnsi="宋体" w:eastAsia="仿宋_GB2312" w:cs="宋体"/>
                <w:snapToGrid w:val="0"/>
                <w:color w:val="auto"/>
                <w:kern w:val="0"/>
                <w:sz w:val="24"/>
                <w:szCs w:val="24"/>
                <w:lang w:val="zh-CN"/>
              </w:rPr>
            </w:pPr>
            <w:r>
              <w:rPr>
                <w:rFonts w:hint="eastAsia" w:ascii="仿宋_GB2312" w:hAnsi="宋体" w:eastAsia="仿宋_GB2312" w:cs="宋体"/>
                <w:snapToGrid w:val="0"/>
                <w:color w:val="auto"/>
                <w:kern w:val="0"/>
                <w:sz w:val="24"/>
                <w:szCs w:val="24"/>
                <w:lang w:val="zh-CN"/>
              </w:rPr>
              <w:t>★</w:t>
            </w:r>
          </w:p>
        </w:tc>
        <w:tc>
          <w:tcPr>
            <w:tcW w:w="5587" w:type="dxa"/>
            <w:vAlign w:val="center"/>
          </w:tcPr>
          <w:p w14:paraId="02567016">
            <w:pPr>
              <w:pStyle w:val="6"/>
              <w:spacing w:line="440" w:lineRule="exact"/>
              <w:ind w:firstLine="0"/>
              <w:rPr>
                <w:rFonts w:hint="eastAsia" w:ascii="仿宋_GB2312" w:hAnsi="仿宋"/>
                <w:color w:val="auto"/>
                <w:sz w:val="28"/>
                <w:szCs w:val="28"/>
                <w:lang w:val="zh-CN"/>
              </w:rPr>
            </w:pPr>
            <w:r>
              <w:rPr>
                <w:rFonts w:hint="eastAsia" w:ascii="仿宋_GB2312" w:hAnsi="宋体" w:eastAsia="仿宋_GB2312" w:cs="宋体"/>
                <w:iCs/>
                <w:snapToGrid w:val="0"/>
                <w:color w:val="auto"/>
                <w:kern w:val="0"/>
                <w:sz w:val="24"/>
                <w:szCs w:val="24"/>
                <w:lang w:val="zh-CN"/>
              </w:rPr>
              <w:t>本次采购预算总额是</w:t>
            </w:r>
            <w:r>
              <w:rPr>
                <w:rFonts w:hint="eastAsia" w:ascii="仿宋_GB2312" w:hAnsi="宋体" w:eastAsia="仿宋_GB2312" w:cs="宋体"/>
                <w:iCs/>
                <w:snapToGrid w:val="0"/>
                <w:color w:val="auto"/>
                <w:kern w:val="0"/>
                <w:sz w:val="24"/>
                <w:szCs w:val="24"/>
                <w:lang w:val="en-US" w:eastAsia="zh-CN"/>
              </w:rPr>
              <w:t>16</w:t>
            </w:r>
            <w:r>
              <w:rPr>
                <w:rFonts w:hint="eastAsia" w:ascii="仿宋_GB2312" w:hAnsi="宋体" w:eastAsia="仿宋_GB2312" w:cs="宋体"/>
                <w:iCs/>
                <w:snapToGrid w:val="0"/>
                <w:color w:val="auto"/>
                <w:kern w:val="0"/>
                <w:sz w:val="24"/>
                <w:szCs w:val="24"/>
                <w:lang w:val="zh-CN"/>
              </w:rPr>
              <w:t>万元。</w:t>
            </w:r>
            <w:r>
              <w:rPr>
                <w:rFonts w:hint="eastAsia" w:ascii="仿宋_GB2312" w:hAnsi="宋体" w:cs="宋体"/>
                <w:snapToGrid w:val="0"/>
                <w:color w:val="auto"/>
                <w:kern w:val="0"/>
                <w:szCs w:val="24"/>
                <w:lang w:val="zh-CN"/>
              </w:rPr>
              <w:t>（1）合同签订后，甲方向乙方支付技术服务费总额的</w:t>
            </w:r>
            <w:r>
              <w:rPr>
                <w:rFonts w:hint="eastAsia" w:ascii="仿宋_GB2312" w:hAnsi="宋体" w:cs="宋体"/>
                <w:snapToGrid w:val="0"/>
                <w:color w:val="auto"/>
                <w:kern w:val="0"/>
                <w:szCs w:val="24"/>
                <w:lang w:val="en-US" w:eastAsia="zh-CN"/>
              </w:rPr>
              <w:t>5</w:t>
            </w:r>
            <w:r>
              <w:rPr>
                <w:rFonts w:hint="eastAsia" w:ascii="仿宋_GB2312" w:hAnsi="宋体" w:cs="宋体"/>
                <w:snapToGrid w:val="0"/>
                <w:color w:val="auto"/>
                <w:kern w:val="0"/>
                <w:szCs w:val="24"/>
                <w:lang w:val="zh-CN"/>
              </w:rPr>
              <w:t>0%；（2）乙方完成技术服务工作并经甲方验收合格后，甲方向乙方支付技术服务费总额的</w:t>
            </w:r>
            <w:r>
              <w:rPr>
                <w:rFonts w:hint="eastAsia" w:ascii="仿宋_GB2312" w:hAnsi="宋体" w:cs="宋体"/>
                <w:snapToGrid w:val="0"/>
                <w:color w:val="auto"/>
                <w:kern w:val="0"/>
                <w:szCs w:val="24"/>
                <w:lang w:val="en-US" w:eastAsia="zh-CN"/>
              </w:rPr>
              <w:t>5</w:t>
            </w:r>
            <w:r>
              <w:rPr>
                <w:rFonts w:hint="eastAsia" w:ascii="仿宋_GB2312" w:hAnsi="宋体" w:cs="宋体"/>
                <w:snapToGrid w:val="0"/>
                <w:color w:val="auto"/>
                <w:kern w:val="0"/>
                <w:szCs w:val="24"/>
                <w:lang w:val="zh-CN"/>
              </w:rPr>
              <w:t>0% 。</w:t>
            </w:r>
          </w:p>
        </w:tc>
      </w:tr>
    </w:tbl>
    <w:p w14:paraId="07C08FFA">
      <w:pPr>
        <w:widowControl/>
        <w:ind w:firstLine="643" w:firstLineChars="200"/>
        <w:jc w:val="left"/>
        <w:rPr>
          <w:rFonts w:hint="eastAsia" w:ascii="仿宋_GB2312" w:hAnsi="宋体" w:eastAsia="仿宋_GB2312" w:cs="仿宋"/>
          <w:b/>
          <w:color w:val="auto"/>
          <w:kern w:val="0"/>
          <w:sz w:val="32"/>
          <w:szCs w:val="28"/>
          <w:shd w:val="clear" w:color="auto" w:fill="FFFFFF"/>
        </w:rPr>
      </w:pPr>
      <w:r>
        <w:rPr>
          <w:rFonts w:hint="eastAsia" w:ascii="仿宋_GB2312" w:hAnsi="宋体" w:eastAsia="仿宋_GB2312" w:cs="仿宋"/>
          <w:b/>
          <w:color w:val="auto"/>
          <w:kern w:val="0"/>
          <w:sz w:val="32"/>
          <w:szCs w:val="28"/>
          <w:shd w:val="clear" w:color="auto" w:fill="FFFFFF"/>
        </w:rPr>
        <w:t>五、实现的政府采购政策目标</w:t>
      </w:r>
    </w:p>
    <w:p w14:paraId="01601F53">
      <w:pPr>
        <w:spacing w:line="360" w:lineRule="auto"/>
        <w:ind w:firstLine="493"/>
        <w:jc w:val="left"/>
        <w:rPr>
          <w:rFonts w:hint="eastAsia" w:ascii="仿宋_GB2312" w:hAnsi="宋体" w:eastAsia="仿宋_GB2312"/>
          <w:color w:val="auto"/>
          <w:sz w:val="24"/>
          <w:szCs w:val="24"/>
        </w:rPr>
      </w:pPr>
      <w:r>
        <w:rPr>
          <w:rFonts w:hint="eastAsia" w:ascii="仿宋_GB2312" w:hAnsi="宋体" w:eastAsia="仿宋_GB2312"/>
          <w:color w:val="auto"/>
          <w:sz w:val="24"/>
          <w:szCs w:val="24"/>
        </w:rPr>
        <w:t>（一）本项目须落实节约能源、保护环境、促进中小企业发展、支持创新等政府采购政策的描述。</w:t>
      </w:r>
    </w:p>
    <w:p w14:paraId="5F9E5ACA">
      <w:pPr>
        <w:spacing w:line="360" w:lineRule="auto"/>
        <w:ind w:firstLine="493"/>
        <w:jc w:val="left"/>
        <w:rPr>
          <w:rFonts w:hint="eastAsia" w:ascii="仿宋_GB2312" w:hAnsi="宋体" w:eastAsia="仿宋_GB2312"/>
          <w:iCs/>
          <w:color w:val="auto"/>
          <w:sz w:val="24"/>
          <w:szCs w:val="24"/>
        </w:rPr>
      </w:pPr>
      <w:r>
        <w:rPr>
          <w:rFonts w:hint="eastAsia" w:ascii="仿宋_GB2312" w:hAnsi="宋体" w:eastAsia="仿宋_GB2312"/>
          <w:iCs/>
          <w:color w:val="auto"/>
          <w:sz w:val="24"/>
          <w:szCs w:val="24"/>
        </w:rPr>
        <w:t>无</w:t>
      </w:r>
    </w:p>
    <w:p w14:paraId="590DD498">
      <w:pPr>
        <w:spacing w:line="360" w:lineRule="auto"/>
        <w:ind w:firstLine="493"/>
        <w:jc w:val="left"/>
        <w:rPr>
          <w:rFonts w:hint="eastAsia" w:ascii="仿宋_GB2312" w:hAnsi="宋体" w:eastAsia="仿宋_GB2312"/>
          <w:color w:val="auto"/>
          <w:sz w:val="24"/>
          <w:szCs w:val="24"/>
        </w:rPr>
      </w:pPr>
      <w:r>
        <w:rPr>
          <w:rFonts w:hint="eastAsia" w:ascii="仿宋_GB2312" w:hAnsi="宋体" w:eastAsia="仿宋_GB2312"/>
          <w:color w:val="auto"/>
          <w:sz w:val="24"/>
          <w:szCs w:val="24"/>
        </w:rPr>
        <w:t>（二）本项目为：</w:t>
      </w:r>
    </w:p>
    <w:p w14:paraId="02A1AF07">
      <w:pPr>
        <w:spacing w:line="360" w:lineRule="auto"/>
        <w:ind w:firstLine="493"/>
        <w:jc w:val="left"/>
        <w:rPr>
          <w:rFonts w:hint="eastAsia" w:ascii="仿宋_GB2312" w:hAnsi="宋体" w:eastAsia="仿宋_GB2312"/>
          <w:color w:val="auto"/>
          <w:sz w:val="24"/>
          <w:szCs w:val="24"/>
        </w:rPr>
      </w:pPr>
      <w:r>
        <w:rPr>
          <w:rFonts w:hint="eastAsia" w:ascii="仿宋_GB2312" w:hAnsi="宋体" w:eastAsia="仿宋_GB2312"/>
          <w:color w:val="auto"/>
          <w:sz w:val="24"/>
          <w:szCs w:val="24"/>
        </w:rPr>
        <w:t>□专门面向中小企业采购项目</w:t>
      </w:r>
    </w:p>
    <w:p w14:paraId="0FC450ED">
      <w:pPr>
        <w:spacing w:line="360" w:lineRule="auto"/>
        <w:ind w:firstLine="493"/>
        <w:jc w:val="left"/>
        <w:rPr>
          <w:rFonts w:hint="eastAsia" w:ascii="仿宋_GB2312" w:hAnsi="宋体" w:eastAsia="仿宋_GB2312"/>
          <w:i/>
          <w:color w:val="auto"/>
          <w:sz w:val="24"/>
          <w:szCs w:val="24"/>
        </w:rPr>
      </w:pPr>
      <w:r>
        <w:rPr>
          <w:rFonts w:hint="eastAsia" w:ascii="仿宋_GB2312" w:hAnsi="宋体" w:eastAsia="仿宋_GB2312"/>
          <w:color w:val="auto"/>
          <w:sz w:val="24"/>
          <w:szCs w:val="24"/>
        </w:rPr>
        <w:t>□预留该部分采购项目预算总额的40%以上专门面向中小企业</w:t>
      </w:r>
      <w:r>
        <w:rPr>
          <w:rFonts w:hint="eastAsia" w:ascii="仿宋_GB2312" w:hAnsi="宋体" w:eastAsia="仿宋_GB2312"/>
          <w:i/>
          <w:color w:val="auto"/>
          <w:sz w:val="24"/>
          <w:szCs w:val="24"/>
        </w:rPr>
        <w:t>（建设项目）</w:t>
      </w:r>
    </w:p>
    <w:p w14:paraId="79613C1C">
      <w:pPr>
        <w:spacing w:line="360" w:lineRule="auto"/>
        <w:ind w:firstLine="493"/>
        <w:jc w:val="left"/>
        <w:rPr>
          <w:rFonts w:hint="eastAsia" w:ascii="仿宋_GB2312" w:hAnsi="宋体" w:eastAsia="仿宋_GB2312"/>
          <w:color w:val="auto"/>
          <w:sz w:val="24"/>
          <w:szCs w:val="24"/>
        </w:rPr>
      </w:pPr>
      <w:r>
        <w:rPr>
          <w:rFonts w:hint="eastAsia" w:ascii="仿宋_GB2312" w:hAnsi="宋体" w:eastAsia="仿宋_GB2312"/>
          <w:color w:val="auto"/>
          <w:sz w:val="24"/>
          <w:szCs w:val="24"/>
        </w:rPr>
        <w:sym w:font="Wingdings 2" w:char="F052"/>
      </w:r>
      <w:r>
        <w:rPr>
          <w:rFonts w:hint="eastAsia" w:ascii="仿宋_GB2312" w:hAnsi="宋体" w:eastAsia="仿宋_GB2312"/>
          <w:color w:val="auto"/>
          <w:sz w:val="24"/>
          <w:szCs w:val="24"/>
        </w:rPr>
        <w:t>非专门面向中小企业采购项目</w:t>
      </w:r>
    </w:p>
    <w:p w14:paraId="224BEEDE">
      <w:pPr>
        <w:spacing w:line="360" w:lineRule="auto"/>
        <w:ind w:firstLine="493"/>
        <w:jc w:val="left"/>
        <w:rPr>
          <w:color w:val="auto"/>
        </w:rPr>
      </w:pPr>
      <w:r>
        <w:rPr>
          <w:rFonts w:hint="eastAsia" w:ascii="仿宋_GB2312" w:hAnsi="宋体" w:eastAsia="仿宋_GB2312"/>
          <w:color w:val="auto"/>
          <w:sz w:val="24"/>
          <w:szCs w:val="24"/>
        </w:rPr>
        <w:t xml:space="preserve">（三）按中小企业划分标准所属行业： </w:t>
      </w:r>
      <w:r>
        <w:rPr>
          <w:rFonts w:hint="eastAsia" w:ascii="仿宋_GB2312" w:hAnsi="宋体" w:eastAsia="仿宋_GB2312"/>
          <w:color w:val="auto"/>
          <w:sz w:val="24"/>
          <w:szCs w:val="24"/>
          <w:u w:val="single"/>
        </w:rPr>
        <w:t>软件和信息技术服务业</w:t>
      </w:r>
      <w:r>
        <w:rPr>
          <w:rFonts w:hint="eastAsia" w:ascii="仿宋_GB2312" w:hAnsi="宋体" w:eastAsia="仿宋_GB2312"/>
          <w:color w:val="auto"/>
          <w:sz w:val="24"/>
          <w:szCs w:val="24"/>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方正小标宋简体">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C7EF23"/>
    <w:multiLevelType w:val="singleLevel"/>
    <w:tmpl w:val="94C7EF23"/>
    <w:lvl w:ilvl="0" w:tentative="0">
      <w:start w:val="1"/>
      <w:numFmt w:val="decimal"/>
      <w:suff w:val="nothing"/>
      <w:lvlText w:val="%1、"/>
      <w:lvlJc w:val="left"/>
    </w:lvl>
  </w:abstractNum>
  <w:abstractNum w:abstractNumId="1">
    <w:nsid w:val="B20109A0"/>
    <w:multiLevelType w:val="singleLevel"/>
    <w:tmpl w:val="B20109A0"/>
    <w:lvl w:ilvl="0" w:tentative="0">
      <w:start w:val="1"/>
      <w:numFmt w:val="decimal"/>
      <w:suff w:val="nothing"/>
      <w:lvlText w:val="%1、"/>
      <w:lvlJc w:val="left"/>
    </w:lvl>
  </w:abstractNum>
  <w:abstractNum w:abstractNumId="2">
    <w:nsid w:val="BEC9E307"/>
    <w:multiLevelType w:val="singleLevel"/>
    <w:tmpl w:val="BEC9E307"/>
    <w:lvl w:ilvl="0" w:tentative="0">
      <w:start w:val="1"/>
      <w:numFmt w:val="decimal"/>
      <w:suff w:val="nothing"/>
      <w:lvlText w:val="%1、"/>
      <w:lvlJc w:val="left"/>
    </w:lvl>
  </w:abstractNum>
  <w:abstractNum w:abstractNumId="3">
    <w:nsid w:val="45F16575"/>
    <w:multiLevelType w:val="singleLevel"/>
    <w:tmpl w:val="45F16575"/>
    <w:lvl w:ilvl="0" w:tentative="0">
      <w:start w:val="1"/>
      <w:numFmt w:val="decimal"/>
      <w:suff w:val="nothing"/>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zMjg5ZTk0ZmI5MWFhNTcyMmY3YTlmN2Y3NmI0YzkifQ=="/>
  </w:docVars>
  <w:rsids>
    <w:rsidRoot w:val="5DAD333C"/>
    <w:rsid w:val="000C6E81"/>
    <w:rsid w:val="000F0FEF"/>
    <w:rsid w:val="001B65B7"/>
    <w:rsid w:val="001E21FC"/>
    <w:rsid w:val="002152D1"/>
    <w:rsid w:val="002C23D4"/>
    <w:rsid w:val="00351550"/>
    <w:rsid w:val="00411725"/>
    <w:rsid w:val="00465B4C"/>
    <w:rsid w:val="0058523E"/>
    <w:rsid w:val="006033A3"/>
    <w:rsid w:val="00617A1C"/>
    <w:rsid w:val="0065334B"/>
    <w:rsid w:val="0074217C"/>
    <w:rsid w:val="008E3982"/>
    <w:rsid w:val="009228E0"/>
    <w:rsid w:val="00976ECB"/>
    <w:rsid w:val="00996974"/>
    <w:rsid w:val="009B5EA8"/>
    <w:rsid w:val="009D5B0B"/>
    <w:rsid w:val="00A13008"/>
    <w:rsid w:val="00A24381"/>
    <w:rsid w:val="00B27D72"/>
    <w:rsid w:val="00B46611"/>
    <w:rsid w:val="00BA0A6A"/>
    <w:rsid w:val="00D30D91"/>
    <w:rsid w:val="00E52C40"/>
    <w:rsid w:val="00ED29DD"/>
    <w:rsid w:val="00FC4835"/>
    <w:rsid w:val="00FE745F"/>
    <w:rsid w:val="01066A48"/>
    <w:rsid w:val="012658DE"/>
    <w:rsid w:val="012A2737"/>
    <w:rsid w:val="0313609A"/>
    <w:rsid w:val="044B57BA"/>
    <w:rsid w:val="04704A0D"/>
    <w:rsid w:val="05BC491C"/>
    <w:rsid w:val="06420731"/>
    <w:rsid w:val="0774157A"/>
    <w:rsid w:val="07E93FB8"/>
    <w:rsid w:val="083B24BF"/>
    <w:rsid w:val="08F63846"/>
    <w:rsid w:val="08FC70AE"/>
    <w:rsid w:val="0ABA2626"/>
    <w:rsid w:val="0AD57BB7"/>
    <w:rsid w:val="0B7D3DAB"/>
    <w:rsid w:val="0C601702"/>
    <w:rsid w:val="0CEE31B2"/>
    <w:rsid w:val="0D366907"/>
    <w:rsid w:val="0D6B4A79"/>
    <w:rsid w:val="0D9A6E96"/>
    <w:rsid w:val="0DF742E8"/>
    <w:rsid w:val="0E7106D6"/>
    <w:rsid w:val="0F317386"/>
    <w:rsid w:val="0F706100"/>
    <w:rsid w:val="0F730BD4"/>
    <w:rsid w:val="0FFC3E38"/>
    <w:rsid w:val="107E31D3"/>
    <w:rsid w:val="11A55E09"/>
    <w:rsid w:val="11AB0A92"/>
    <w:rsid w:val="121E0096"/>
    <w:rsid w:val="1246139A"/>
    <w:rsid w:val="14652B07"/>
    <w:rsid w:val="184620F4"/>
    <w:rsid w:val="189B39EF"/>
    <w:rsid w:val="1F1E2D88"/>
    <w:rsid w:val="1FB32A13"/>
    <w:rsid w:val="201C373B"/>
    <w:rsid w:val="2027280B"/>
    <w:rsid w:val="21E64000"/>
    <w:rsid w:val="220152DE"/>
    <w:rsid w:val="220F6353"/>
    <w:rsid w:val="22C5630B"/>
    <w:rsid w:val="22FA4207"/>
    <w:rsid w:val="238B1303"/>
    <w:rsid w:val="24374FE7"/>
    <w:rsid w:val="2480698E"/>
    <w:rsid w:val="27337CE7"/>
    <w:rsid w:val="278F17C6"/>
    <w:rsid w:val="2827430F"/>
    <w:rsid w:val="2840244E"/>
    <w:rsid w:val="28584E4D"/>
    <w:rsid w:val="291E64FD"/>
    <w:rsid w:val="294165DF"/>
    <w:rsid w:val="2996630C"/>
    <w:rsid w:val="299A7E6A"/>
    <w:rsid w:val="29E17ECF"/>
    <w:rsid w:val="2CCB451E"/>
    <w:rsid w:val="2CF54D76"/>
    <w:rsid w:val="2E450300"/>
    <w:rsid w:val="2EB060C2"/>
    <w:rsid w:val="2F4B0A1D"/>
    <w:rsid w:val="3091782D"/>
    <w:rsid w:val="30F878AC"/>
    <w:rsid w:val="30FC1ECD"/>
    <w:rsid w:val="31A7158B"/>
    <w:rsid w:val="324F5BF1"/>
    <w:rsid w:val="325A6A70"/>
    <w:rsid w:val="33144F9D"/>
    <w:rsid w:val="33721B98"/>
    <w:rsid w:val="33D04B10"/>
    <w:rsid w:val="34802092"/>
    <w:rsid w:val="3730725B"/>
    <w:rsid w:val="37782449"/>
    <w:rsid w:val="37DA2CCA"/>
    <w:rsid w:val="384F24A7"/>
    <w:rsid w:val="38BF0915"/>
    <w:rsid w:val="3A323E2F"/>
    <w:rsid w:val="3AF9017E"/>
    <w:rsid w:val="3B135AA1"/>
    <w:rsid w:val="3F0833B0"/>
    <w:rsid w:val="3FBD063E"/>
    <w:rsid w:val="3FE07E89"/>
    <w:rsid w:val="41F10583"/>
    <w:rsid w:val="421F2EEA"/>
    <w:rsid w:val="42BC5757"/>
    <w:rsid w:val="42C57A01"/>
    <w:rsid w:val="446B0738"/>
    <w:rsid w:val="455B4FDC"/>
    <w:rsid w:val="47190DC1"/>
    <w:rsid w:val="47F6431D"/>
    <w:rsid w:val="48311BC9"/>
    <w:rsid w:val="488B752C"/>
    <w:rsid w:val="4B871B00"/>
    <w:rsid w:val="4C2B55BD"/>
    <w:rsid w:val="51D245E8"/>
    <w:rsid w:val="51EB3F6B"/>
    <w:rsid w:val="51F960E4"/>
    <w:rsid w:val="529E3361"/>
    <w:rsid w:val="53C61698"/>
    <w:rsid w:val="54B43966"/>
    <w:rsid w:val="55E860FF"/>
    <w:rsid w:val="56503B63"/>
    <w:rsid w:val="57030BD5"/>
    <w:rsid w:val="575933F7"/>
    <w:rsid w:val="58B303D9"/>
    <w:rsid w:val="591408FF"/>
    <w:rsid w:val="593476BF"/>
    <w:rsid w:val="599864FB"/>
    <w:rsid w:val="5AE8174F"/>
    <w:rsid w:val="5BA74225"/>
    <w:rsid w:val="5C9B540C"/>
    <w:rsid w:val="5CFF3BED"/>
    <w:rsid w:val="5DAD333C"/>
    <w:rsid w:val="5E0A0A9B"/>
    <w:rsid w:val="5E702CD8"/>
    <w:rsid w:val="5E781BA7"/>
    <w:rsid w:val="5F800F22"/>
    <w:rsid w:val="60660F80"/>
    <w:rsid w:val="60B1344C"/>
    <w:rsid w:val="639E344D"/>
    <w:rsid w:val="642D7291"/>
    <w:rsid w:val="642E1A23"/>
    <w:rsid w:val="649D5C3A"/>
    <w:rsid w:val="6502427A"/>
    <w:rsid w:val="65752C9E"/>
    <w:rsid w:val="6611613F"/>
    <w:rsid w:val="66630D48"/>
    <w:rsid w:val="6788395D"/>
    <w:rsid w:val="684B5A0D"/>
    <w:rsid w:val="6A99742E"/>
    <w:rsid w:val="6BF570C6"/>
    <w:rsid w:val="6C07661A"/>
    <w:rsid w:val="6C2E5427"/>
    <w:rsid w:val="6C546D8B"/>
    <w:rsid w:val="6CFE0684"/>
    <w:rsid w:val="6D1159A2"/>
    <w:rsid w:val="6DAA54AF"/>
    <w:rsid w:val="6DF36E56"/>
    <w:rsid w:val="6E9404C0"/>
    <w:rsid w:val="6F103A37"/>
    <w:rsid w:val="6F9821C1"/>
    <w:rsid w:val="6FA32AFD"/>
    <w:rsid w:val="6FB865A9"/>
    <w:rsid w:val="710F6395"/>
    <w:rsid w:val="715A71EC"/>
    <w:rsid w:val="71A60683"/>
    <w:rsid w:val="71DE7E1D"/>
    <w:rsid w:val="720A0C12"/>
    <w:rsid w:val="725620A9"/>
    <w:rsid w:val="7420471D"/>
    <w:rsid w:val="752B15CB"/>
    <w:rsid w:val="756B41B3"/>
    <w:rsid w:val="76AF7FDA"/>
    <w:rsid w:val="777C610E"/>
    <w:rsid w:val="77933457"/>
    <w:rsid w:val="79501600"/>
    <w:rsid w:val="79E81839"/>
    <w:rsid w:val="7A3C4A1A"/>
    <w:rsid w:val="7BBA7205"/>
    <w:rsid w:val="7D0270B5"/>
    <w:rsid w:val="7D980304"/>
    <w:rsid w:val="7E8D40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3">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3"/>
    <w:qFormat/>
    <w:uiPriority w:val="0"/>
    <w:pPr>
      <w:tabs>
        <w:tab w:val="center" w:pos="4153"/>
        <w:tab w:val="right" w:pos="8306"/>
      </w:tabs>
      <w:snapToGrid w:val="0"/>
      <w:jc w:val="left"/>
    </w:pPr>
    <w:rPr>
      <w:sz w:val="18"/>
      <w:szCs w:val="18"/>
    </w:rPr>
  </w:style>
  <w:style w:type="paragraph" w:styleId="5">
    <w:name w:val="header"/>
    <w:basedOn w:val="1"/>
    <w:link w:val="12"/>
    <w:qFormat/>
    <w:uiPriority w:val="0"/>
    <w:pPr>
      <w:tabs>
        <w:tab w:val="center" w:pos="4153"/>
        <w:tab w:val="right" w:pos="8306"/>
      </w:tabs>
      <w:snapToGrid w:val="0"/>
      <w:jc w:val="center"/>
    </w:pPr>
    <w:rPr>
      <w:sz w:val="18"/>
      <w:szCs w:val="18"/>
    </w:rPr>
  </w:style>
  <w:style w:type="paragraph" w:styleId="6">
    <w:name w:val="Body Text Indent 3"/>
    <w:basedOn w:val="1"/>
    <w:qFormat/>
    <w:uiPriority w:val="0"/>
    <w:pPr>
      <w:ind w:firstLine="480"/>
    </w:pPr>
    <w:rPr>
      <w:rFonts w:eastAsia="仿宋_GB2312"/>
      <w:sz w:val="24"/>
      <w:szCs w:val="20"/>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paragraph" w:styleId="11">
    <w:name w:val="List Paragraph"/>
    <w:basedOn w:val="1"/>
    <w:unhideWhenUsed/>
    <w:qFormat/>
    <w:uiPriority w:val="99"/>
    <w:pPr>
      <w:ind w:firstLine="420" w:firstLineChars="200"/>
    </w:pPr>
  </w:style>
  <w:style w:type="character" w:customStyle="1" w:styleId="12">
    <w:name w:val="页眉 字符"/>
    <w:basedOn w:val="9"/>
    <w:link w:val="5"/>
    <w:qFormat/>
    <w:uiPriority w:val="0"/>
    <w:rPr>
      <w:kern w:val="2"/>
      <w:sz w:val="18"/>
      <w:szCs w:val="18"/>
    </w:rPr>
  </w:style>
  <w:style w:type="character" w:customStyle="1" w:styleId="13">
    <w:name w:val="页脚 字符"/>
    <w:basedOn w:val="9"/>
    <w:link w:val="4"/>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2015</Words>
  <Characters>2052</Characters>
  <Lines>16</Lines>
  <Paragraphs>4</Paragraphs>
  <TotalTime>10</TotalTime>
  <ScaleCrop>false</ScaleCrop>
  <LinksUpToDate>false</LinksUpToDate>
  <CharactersWithSpaces>2072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2025-11-05T08:22:00Z</dcterms:created>
  <dc:creator>姜忠保</dc:creator>
  <cp:lastModifiedBy>杨丽</cp:lastModifiedBy>
  <dcterms:modified xsi:type="dcterms:W3CDTF">2025-11-13T02:24:07Z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AFE3862CEA9B4FD5B6E1EBC5334BCBF3_13</vt:lpwstr>
  </property>
  <property fmtid="{D5CDD505-2E9C-101B-9397-08002B2CF9AE}" pid="4" name="KSOTemplateDocerSaveRecord">
    <vt:lpwstr>eyJoZGlkIjoiMThjNDA5NDI2MzA1N2JlMzhjOGQzZGU2YmQ0NmYyYjEiLCJ1c2VySWQiOiIxNDgzNjE5MTE5In0=</vt:lpwstr>
  </property>
</Properties>
</file>