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F42B30">
      <w:pPr>
        <w:widowControl/>
        <w:adjustRightInd w:val="0"/>
        <w:snapToGrid w:val="0"/>
        <w:spacing w:line="600" w:lineRule="exact"/>
        <w:jc w:val="left"/>
        <w:outlineLvl w:val="1"/>
        <w:rPr>
          <w:rFonts w:hint="eastAsia"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45F42B31">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45F42B32">
      <w:pPr>
        <w:pStyle w:val="3"/>
        <w:spacing w:before="0" w:after="0" w:line="360" w:lineRule="auto"/>
        <w:jc w:val="center"/>
        <w:rPr>
          <w:rFonts w:hint="eastAsia" w:ascii="宋体" w:hAnsi="宋体"/>
          <w:szCs w:val="28"/>
        </w:rPr>
      </w:pPr>
    </w:p>
    <w:p w14:paraId="45F42B33">
      <w:pPr>
        <w:pStyle w:val="3"/>
        <w:spacing w:before="0" w:after="0" w:line="360" w:lineRule="auto"/>
        <w:jc w:val="center"/>
        <w:rPr>
          <w:rFonts w:hint="eastAsia" w:ascii="宋体" w:hAnsi="宋体"/>
          <w:szCs w:val="28"/>
        </w:rPr>
      </w:pPr>
    </w:p>
    <w:p w14:paraId="45F42B34"/>
    <w:p w14:paraId="45F42B35">
      <w:pPr>
        <w:rPr>
          <w:rFonts w:hint="eastAsia" w:ascii="宋体" w:hAnsi="宋体"/>
          <w:szCs w:val="28"/>
        </w:rPr>
      </w:pPr>
    </w:p>
    <w:p w14:paraId="45F42B36">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45F42B37"/>
    <w:p w14:paraId="45F42B38">
      <w:pPr>
        <w:ind w:firstLine="1044" w:firstLineChars="400"/>
        <w:rPr>
          <w:rFonts w:hint="eastAsia" w:ascii="仿宋" w:hAnsi="仿宋" w:eastAsia="仿宋" w:cs="仿宋"/>
          <w:b/>
          <w:bCs/>
          <w:color w:val="000000"/>
          <w:kern w:val="0"/>
          <w:sz w:val="26"/>
          <w:szCs w:val="26"/>
          <w:shd w:val="clear" w:color="auto" w:fill="FFFFFF"/>
        </w:rPr>
      </w:pPr>
    </w:p>
    <w:p w14:paraId="45F42B39">
      <w:pPr>
        <w:ind w:firstLine="1044" w:firstLineChars="400"/>
        <w:rPr>
          <w:rFonts w:hint="eastAsia" w:ascii="仿宋" w:hAnsi="仿宋" w:eastAsia="仿宋" w:cs="仿宋"/>
          <w:b/>
          <w:bCs/>
          <w:color w:val="000000"/>
          <w:kern w:val="0"/>
          <w:sz w:val="26"/>
          <w:szCs w:val="26"/>
          <w:shd w:val="clear" w:color="auto" w:fill="FFFFFF"/>
        </w:rPr>
      </w:pPr>
    </w:p>
    <w:p w14:paraId="45F42B3A">
      <w:pPr>
        <w:ind w:firstLine="1044" w:firstLineChars="400"/>
        <w:rPr>
          <w:rFonts w:hint="eastAsia" w:ascii="仿宋" w:hAnsi="仿宋" w:eastAsia="仿宋" w:cs="仿宋"/>
          <w:b/>
          <w:bCs/>
          <w:color w:val="000000"/>
          <w:kern w:val="0"/>
          <w:sz w:val="26"/>
          <w:szCs w:val="26"/>
          <w:shd w:val="clear" w:color="auto" w:fill="FFFFFF"/>
        </w:rPr>
      </w:pPr>
    </w:p>
    <w:p w14:paraId="7B0D0956">
      <w:pPr>
        <w:spacing w:line="720" w:lineRule="auto"/>
        <w:ind w:firstLine="2108" w:firstLineChars="659"/>
        <w:rPr>
          <w:rFonts w:ascii="Cambria" w:hAnsi="Cambria" w:eastAsia="方正小标宋简体" w:cs="Cambria"/>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hint="eastAsia" w:ascii="方正小标宋简体" w:hAnsi="方正小标宋简体" w:eastAsia="方正小标宋简体" w:cs="仿宋"/>
          <w:bCs/>
          <w:color w:val="000000"/>
          <w:kern w:val="0"/>
          <w:sz w:val="32"/>
          <w:szCs w:val="32"/>
          <w:shd w:val="clear" w:color="auto" w:fill="FFFFFF"/>
          <w:lang w:val="en-US" w:eastAsia="zh-CN"/>
        </w:rPr>
        <w:t>中国地质大学（武汉）</w:t>
      </w:r>
      <w:r>
        <w:rPr>
          <w:rFonts w:ascii="Cambria" w:hAnsi="Cambria" w:eastAsia="方正小标宋简体" w:cs="Cambria"/>
          <w:color w:val="000000"/>
          <w:kern w:val="0"/>
          <w:sz w:val="32"/>
          <w:szCs w:val="32"/>
          <w:u w:val="single"/>
          <w:shd w:val="clear" w:color="auto" w:fill="FFFFFF"/>
        </w:rPr>
        <w:t>纳米</w:t>
      </w:r>
    </w:p>
    <w:p w14:paraId="45F42B3B">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ascii="Cambria" w:hAnsi="Cambria" w:eastAsia="方正小标宋简体" w:cs="Cambria"/>
          <w:color w:val="000000"/>
          <w:kern w:val="0"/>
          <w:sz w:val="32"/>
          <w:szCs w:val="32"/>
          <w:u w:val="single"/>
          <w:shd w:val="clear" w:color="auto" w:fill="FFFFFF"/>
        </w:rPr>
        <w:t>X射线计算机断层扫描仪</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w:t>
      </w:r>
    </w:p>
    <w:p w14:paraId="45F42B3C">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地球与行星科学学院</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w:t>
      </w:r>
    </w:p>
    <w:p w14:paraId="45F42B3D">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2026年8月5日</w:t>
      </w:r>
      <w:r>
        <w:rPr>
          <w:rFonts w:hint="eastAsia" w:ascii="Cambria" w:hAnsi="Cambria" w:eastAsia="方正小标宋简体" w:cs="Cambria"/>
          <w:color w:val="000000"/>
          <w:kern w:val="0"/>
          <w:sz w:val="32"/>
          <w:szCs w:val="32"/>
          <w:u w:val="single"/>
          <w:shd w:val="clear" w:color="auto" w:fill="FFFFFF"/>
          <w:lang w:val="en-US" w:eastAsia="zh-CN"/>
        </w:rPr>
        <w:t xml:space="preserve">      </w:t>
      </w:r>
      <w:bookmarkStart w:id="0" w:name="_GoBack"/>
      <w:bookmarkEnd w:id="0"/>
      <w:r>
        <w:rPr>
          <w:rFonts w:ascii="Cambria" w:hAnsi="Cambria" w:eastAsia="方正小标宋简体" w:cs="Cambria"/>
          <w:color w:val="000000"/>
          <w:kern w:val="0"/>
          <w:sz w:val="32"/>
          <w:szCs w:val="32"/>
          <w:u w:val="single"/>
          <w:shd w:val="clear" w:color="auto" w:fill="FFFFFF"/>
        </w:rPr>
        <w:t>  </w:t>
      </w:r>
    </w:p>
    <w:p w14:paraId="45F42B3E">
      <w:pPr>
        <w:rPr>
          <w:rFonts w:hint="eastAsia" w:ascii="宋体" w:hAnsi="宋体"/>
          <w:color w:val="FF0000"/>
          <w:sz w:val="28"/>
          <w:szCs w:val="28"/>
        </w:rPr>
      </w:pPr>
    </w:p>
    <w:p w14:paraId="45F42B3F">
      <w:pPr>
        <w:rPr>
          <w:rFonts w:hint="eastAsia" w:ascii="宋体" w:hAnsi="宋体"/>
          <w:color w:val="FF0000"/>
          <w:sz w:val="28"/>
          <w:szCs w:val="28"/>
        </w:rPr>
      </w:pPr>
    </w:p>
    <w:p w14:paraId="45F42B40">
      <w:pPr>
        <w:rPr>
          <w:rFonts w:hint="eastAsia" w:ascii="宋体" w:hAnsi="宋体"/>
          <w:color w:val="FF0000"/>
          <w:sz w:val="28"/>
          <w:szCs w:val="28"/>
        </w:rPr>
      </w:pPr>
    </w:p>
    <w:p w14:paraId="45F42B41">
      <w:pPr>
        <w:rPr>
          <w:rFonts w:hint="eastAsia" w:ascii="宋体" w:hAnsi="宋体"/>
          <w:color w:val="FF0000"/>
          <w:sz w:val="28"/>
          <w:szCs w:val="28"/>
        </w:rPr>
      </w:pPr>
    </w:p>
    <w:p w14:paraId="45F42B42">
      <w:pPr>
        <w:jc w:val="center"/>
        <w:rPr>
          <w:rFonts w:hint="eastAsia" w:ascii="方正小标宋简体" w:hAnsi="方正小标宋简体" w:eastAsia="方正小标宋简体" w:cs="仿宋"/>
          <w:color w:val="000000"/>
          <w:kern w:val="0"/>
          <w:sz w:val="32"/>
          <w:szCs w:val="32"/>
          <w:shd w:val="clear" w:color="auto" w:fill="FFFFFF"/>
        </w:rPr>
      </w:pPr>
    </w:p>
    <w:p w14:paraId="45F42B43">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45F42B44">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45F42B45">
      <w:pPr>
        <w:widowControl/>
        <w:spacing w:line="560" w:lineRule="atLeast"/>
        <w:ind w:firstLine="640"/>
        <w:jc w:val="left"/>
        <w:rPr>
          <w:rFonts w:hint="eastAsia" w:ascii="宋体" w:hAnsi="宋体" w:cs="仿宋"/>
          <w:color w:val="000000"/>
          <w:kern w:val="0"/>
          <w:sz w:val="28"/>
          <w:szCs w:val="28"/>
          <w:shd w:val="clear" w:color="auto" w:fill="FFFFFF"/>
        </w:rPr>
      </w:pPr>
    </w:p>
    <w:p w14:paraId="45F42B46">
      <w:pPr>
        <w:widowControl/>
        <w:spacing w:line="560" w:lineRule="atLeast"/>
        <w:ind w:firstLine="64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45F42B47">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45F42B48">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45F42B49">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45F42B4A"/>
    <w:p w14:paraId="45F42B4B">
      <w:pPr>
        <w:spacing w:line="360" w:lineRule="auto"/>
      </w:pPr>
    </w:p>
    <w:p w14:paraId="45F42B4C">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4D">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4E">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4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50">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51">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5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53">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54">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55">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F42B56">
      <w:pPr>
        <w:widowControl/>
        <w:shd w:val="clear" w:color="auto" w:fill="FFFFFF"/>
        <w:spacing w:line="360" w:lineRule="auto"/>
        <w:jc w:val="left"/>
        <w:rPr>
          <w:rFonts w:hint="eastAsia" w:ascii="宋体" w:hAnsi="宋体" w:cs="Arial"/>
          <w:b/>
          <w:color w:val="333333"/>
          <w:kern w:val="0"/>
          <w:sz w:val="28"/>
          <w:szCs w:val="28"/>
        </w:rPr>
      </w:pPr>
    </w:p>
    <w:p w14:paraId="45F42B57">
      <w:pPr>
        <w:widowControl/>
        <w:ind w:firstLine="482" w:firstLineChars="200"/>
        <w:jc w:val="left"/>
        <w:rPr>
          <w:rFonts w:hint="eastAsia"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45F42B58">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本项目采购的纳米X射线计算机断层扫描仪主要服务于《地球生物学》《岩石学》等相关课程的教学工作，可使学生在完全无损的前提下，对化石、岩石、矿物等珍贵样品进行高分辨率三维成像，清晰观察化石内部的精细生物结构、骨骼微细构造、岩石的孔隙 - 喉道网络、矿物空间分布及微观裂隙等亚微米级特征，将抽象的地质理论与微观证据直观、立体地呈现，提升实验教学的直观性与探究性，培养学生运用现代高端分析技术解决地球科学实际问题的能力。</w:t>
      </w:r>
    </w:p>
    <w:p w14:paraId="45F42B59">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同时，该设备可支撑古生物演化、岩石储层及矿床成因等方向研究，为微观特征分析、成矿机制解析等提供关键技术支持。其无损特性既能保留珍贵样品完整性，也为多技术联合研究奠定基础，助力科研精准化推进。</w:t>
      </w:r>
    </w:p>
    <w:p w14:paraId="45F42B5A">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现有在用微米级 X 射线计算机断层扫描仪已使用超过十年，完成资产折旧，其教学功能已显滞后。该设备微米级的分辨率难以清晰呈现当今地质样本、生物组织中关键的亚微米及纳米尺度结构，观察尺度停留在宏观层面，无法满足前沿课程对微观形貌深入认知的需求。同时，老旧的硬件与软件系统运行缓慢、稳定性下降，故障率增高，在紧凑的课时安排中经常导致演示中断或学生实操体验不完整，严重影响教学计划的顺利执行和学生对现代高端分析仪器操作流程的系统性掌握。升级为纳米 X 射线计算机断层扫描仪是构建高水平实践教学平台的迫切需求。纳米级的分辨率能将观察尺度提升一个数量级，使学生能够直观观察材料的晶界、孔隙、纳米颗粒或细胞的超微结构，将抽象的理论知识转化为直观的图像认知，对于地质学、生命科学、材料科学等领域的本科生和研究生培养具有重要意义。</w:t>
      </w:r>
    </w:p>
    <w:p w14:paraId="45F42B5B">
      <w:pPr>
        <w:widowControl/>
        <w:ind w:firstLine="560" w:firstLineChars="200"/>
        <w:jc w:val="left"/>
        <w:rPr>
          <w:rFonts w:hint="eastAsia"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新一代设备更快的扫描速度、更智能的操作流程和更强大的三维实时渲染软件，能极大提升课堂演示效率和沉浸感，支持开设更多设计性、探究性实验项目，培养学生运用尖端技术解决复杂问题的能力，是建设一流实验教学中心、培养创新人才的关键设备支撑。</w:t>
      </w:r>
    </w:p>
    <w:p w14:paraId="45F42B5C">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45F42B5D">
      <w:pPr>
        <w:spacing w:after="156" w:afterLines="5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√是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否</w:t>
      </w:r>
    </w:p>
    <w:tbl>
      <w:tblPr>
        <w:tblStyle w:val="5"/>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153"/>
        <w:gridCol w:w="888"/>
        <w:gridCol w:w="727"/>
        <w:gridCol w:w="728"/>
        <w:gridCol w:w="2294"/>
        <w:gridCol w:w="888"/>
        <w:gridCol w:w="1040"/>
      </w:tblGrid>
      <w:tr w14:paraId="45F4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48" w:type="pct"/>
            <w:vAlign w:val="center"/>
          </w:tcPr>
          <w:p w14:paraId="45F42B5E">
            <w:pPr>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695" w:type="pct"/>
            <w:vAlign w:val="center"/>
          </w:tcPr>
          <w:p w14:paraId="45F42B5F">
            <w:pPr>
              <w:widowControl/>
              <w:jc w:val="center"/>
              <w:rPr>
                <w:rFonts w:hint="eastAsia" w:ascii="仿宋_GB2312" w:hAnsi="宋体" w:eastAsia="仿宋_GB2312"/>
                <w:b/>
                <w:sz w:val="24"/>
                <w:szCs w:val="24"/>
              </w:rPr>
            </w:pPr>
            <w:r>
              <w:rPr>
                <w:rFonts w:hint="eastAsia" w:ascii="仿宋_GB2312" w:hAnsi="宋体" w:eastAsia="仿宋_GB2312"/>
                <w:b/>
                <w:sz w:val="24"/>
                <w:szCs w:val="24"/>
              </w:rPr>
              <w:t>货物</w:t>
            </w:r>
          </w:p>
          <w:p w14:paraId="45F42B60">
            <w:pPr>
              <w:widowControl/>
              <w:jc w:val="center"/>
              <w:rPr>
                <w:rFonts w:hint="eastAsia" w:ascii="仿宋_GB2312" w:hAnsi="宋体" w:eastAsia="仿宋_GB2312"/>
                <w:b/>
                <w:sz w:val="24"/>
                <w:szCs w:val="24"/>
              </w:rPr>
            </w:pPr>
            <w:r>
              <w:rPr>
                <w:rFonts w:hint="eastAsia" w:ascii="仿宋_GB2312" w:hAnsi="宋体" w:eastAsia="仿宋_GB2312"/>
                <w:b/>
                <w:sz w:val="24"/>
                <w:szCs w:val="24"/>
              </w:rPr>
              <w:t>名称</w:t>
            </w:r>
          </w:p>
        </w:tc>
        <w:tc>
          <w:tcPr>
            <w:tcW w:w="535" w:type="pct"/>
            <w:vAlign w:val="center"/>
          </w:tcPr>
          <w:p w14:paraId="45F42B61">
            <w:pPr>
              <w:widowControl/>
              <w:jc w:val="center"/>
              <w:rPr>
                <w:rFonts w:hint="eastAsia" w:ascii="仿宋_GB2312" w:hAnsi="宋体" w:eastAsia="仿宋_GB2312"/>
                <w:b/>
                <w:sz w:val="24"/>
                <w:szCs w:val="24"/>
              </w:rPr>
            </w:pPr>
            <w:r>
              <w:rPr>
                <w:rFonts w:hint="eastAsia" w:ascii="仿宋_GB2312" w:hAnsi="宋体" w:eastAsia="仿宋_GB2312"/>
                <w:b/>
                <w:sz w:val="24"/>
                <w:szCs w:val="24"/>
              </w:rPr>
              <w:t>是否接受进口产品</w:t>
            </w:r>
          </w:p>
        </w:tc>
        <w:tc>
          <w:tcPr>
            <w:tcW w:w="438" w:type="pct"/>
            <w:vAlign w:val="center"/>
          </w:tcPr>
          <w:p w14:paraId="45F42B62">
            <w:pPr>
              <w:widowControl/>
              <w:jc w:val="center"/>
              <w:rPr>
                <w:rFonts w:hint="eastAsia" w:ascii="仿宋_GB2312" w:hAnsi="宋体" w:eastAsia="仿宋_GB2312"/>
                <w:b/>
                <w:sz w:val="24"/>
                <w:szCs w:val="24"/>
              </w:rPr>
            </w:pPr>
            <w:r>
              <w:rPr>
                <w:rFonts w:hint="eastAsia" w:ascii="仿宋_GB2312" w:hAnsi="宋体" w:eastAsia="仿宋_GB2312"/>
                <w:b/>
                <w:sz w:val="24"/>
                <w:szCs w:val="24"/>
              </w:rPr>
              <w:t>单位</w:t>
            </w:r>
          </w:p>
        </w:tc>
        <w:tc>
          <w:tcPr>
            <w:tcW w:w="439" w:type="pct"/>
            <w:vAlign w:val="center"/>
          </w:tcPr>
          <w:p w14:paraId="45F42B63">
            <w:pPr>
              <w:widowControl/>
              <w:jc w:val="center"/>
              <w:rPr>
                <w:rFonts w:hint="eastAsia" w:ascii="仿宋_GB2312" w:hAnsi="宋体" w:eastAsia="仿宋_GB2312"/>
                <w:b/>
                <w:sz w:val="24"/>
                <w:szCs w:val="24"/>
              </w:rPr>
            </w:pPr>
            <w:r>
              <w:rPr>
                <w:rFonts w:hint="eastAsia" w:ascii="仿宋_GB2312" w:hAnsi="宋体" w:eastAsia="仿宋_GB2312"/>
                <w:b/>
                <w:sz w:val="24"/>
                <w:szCs w:val="24"/>
              </w:rPr>
              <w:t>数量</w:t>
            </w:r>
          </w:p>
        </w:tc>
        <w:tc>
          <w:tcPr>
            <w:tcW w:w="1383" w:type="pct"/>
            <w:vAlign w:val="center"/>
          </w:tcPr>
          <w:p w14:paraId="45F42B64">
            <w:pPr>
              <w:widowControl/>
              <w:jc w:val="center"/>
              <w:rPr>
                <w:rFonts w:hint="eastAsia" w:ascii="仿宋_GB2312" w:hAnsi="宋体" w:eastAsia="仿宋_GB2312"/>
                <w:b/>
                <w:sz w:val="24"/>
                <w:szCs w:val="24"/>
              </w:rPr>
            </w:pPr>
            <w:r>
              <w:rPr>
                <w:rFonts w:hint="eastAsia" w:ascii="仿宋_GB2312" w:hAnsi="宋体" w:eastAsia="仿宋_GB2312"/>
                <w:b/>
                <w:sz w:val="24"/>
                <w:szCs w:val="24"/>
              </w:rPr>
              <w:t>主要规格/性能</w:t>
            </w:r>
          </w:p>
        </w:tc>
        <w:tc>
          <w:tcPr>
            <w:tcW w:w="535" w:type="pct"/>
            <w:vAlign w:val="center"/>
          </w:tcPr>
          <w:p w14:paraId="45F42B65">
            <w:pPr>
              <w:widowControl/>
              <w:jc w:val="center"/>
              <w:rPr>
                <w:rFonts w:hint="eastAsia" w:ascii="仿宋_GB2312" w:hAnsi="宋体" w:eastAsia="仿宋_GB2312"/>
                <w:b/>
                <w:sz w:val="24"/>
                <w:szCs w:val="24"/>
              </w:rPr>
            </w:pPr>
            <w:r>
              <w:rPr>
                <w:rFonts w:hint="eastAsia" w:ascii="仿宋_GB2312" w:hAnsi="宋体" w:eastAsia="仿宋_GB2312"/>
                <w:b/>
                <w:sz w:val="24"/>
                <w:szCs w:val="24"/>
              </w:rPr>
              <w:t>交货期</w:t>
            </w:r>
          </w:p>
        </w:tc>
        <w:tc>
          <w:tcPr>
            <w:tcW w:w="627" w:type="pct"/>
            <w:vAlign w:val="center"/>
          </w:tcPr>
          <w:p w14:paraId="45F42B66">
            <w:pPr>
              <w:widowControl/>
              <w:jc w:val="center"/>
              <w:rPr>
                <w:rFonts w:hint="eastAsia" w:ascii="仿宋_GB2312" w:hAnsi="宋体" w:eastAsia="仿宋_GB2312"/>
                <w:b/>
                <w:sz w:val="24"/>
                <w:szCs w:val="24"/>
              </w:rPr>
            </w:pPr>
            <w:r>
              <w:rPr>
                <w:rFonts w:hint="eastAsia" w:ascii="仿宋_GB2312" w:hAnsi="宋体" w:eastAsia="仿宋_GB2312"/>
                <w:b/>
                <w:sz w:val="24"/>
                <w:szCs w:val="24"/>
              </w:rPr>
              <w:t>是否为</w:t>
            </w:r>
          </w:p>
          <w:p w14:paraId="45F42B67">
            <w:pPr>
              <w:widowControl/>
              <w:jc w:val="center"/>
              <w:rPr>
                <w:rFonts w:hint="eastAsia" w:ascii="仿宋_GB2312" w:hAnsi="宋体" w:eastAsia="仿宋_GB2312"/>
                <w:b/>
                <w:sz w:val="24"/>
                <w:szCs w:val="24"/>
              </w:rPr>
            </w:pPr>
            <w:r>
              <w:rPr>
                <w:rFonts w:hint="eastAsia" w:ascii="仿宋_GB2312" w:hAnsi="宋体" w:eastAsia="仿宋_GB2312"/>
                <w:b/>
                <w:sz w:val="24"/>
                <w:szCs w:val="24"/>
              </w:rPr>
              <w:t>核心产品</w:t>
            </w:r>
          </w:p>
        </w:tc>
      </w:tr>
      <w:tr w14:paraId="45F4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48" w:type="pct"/>
          </w:tcPr>
          <w:p w14:paraId="45F42B69">
            <w:pPr>
              <w:jc w:val="center"/>
              <w:rPr>
                <w:rFonts w:hint="eastAsia" w:ascii="仿宋_GB2312" w:hAnsi="宋体" w:eastAsia="仿宋_GB2312"/>
                <w:bCs/>
                <w:sz w:val="24"/>
                <w:szCs w:val="24"/>
              </w:rPr>
            </w:pPr>
            <w:r>
              <w:rPr>
                <w:rFonts w:hint="eastAsia" w:ascii="仿宋_GB2312" w:hAnsi="宋体" w:eastAsia="仿宋_GB2312"/>
                <w:bCs/>
                <w:sz w:val="24"/>
                <w:szCs w:val="24"/>
              </w:rPr>
              <w:t>1</w:t>
            </w:r>
          </w:p>
        </w:tc>
        <w:tc>
          <w:tcPr>
            <w:tcW w:w="695" w:type="pct"/>
          </w:tcPr>
          <w:p w14:paraId="45F42B6A">
            <w:pPr>
              <w:widowControl/>
              <w:jc w:val="center"/>
              <w:rPr>
                <w:rFonts w:hint="eastAsia" w:ascii="仿宋_GB2312" w:hAnsi="宋体" w:eastAsia="仿宋_GB2312"/>
                <w:bCs/>
                <w:sz w:val="24"/>
                <w:szCs w:val="24"/>
              </w:rPr>
            </w:pPr>
            <w:r>
              <w:rPr>
                <w:rFonts w:hint="eastAsia" w:ascii="仿宋_GB2312" w:hAnsi="宋体" w:eastAsia="仿宋_GB2312"/>
                <w:bCs/>
                <w:sz w:val="24"/>
                <w:szCs w:val="24"/>
              </w:rPr>
              <w:t>纳米X射线计算机断层扫描仪</w:t>
            </w:r>
          </w:p>
        </w:tc>
        <w:tc>
          <w:tcPr>
            <w:tcW w:w="535" w:type="pct"/>
          </w:tcPr>
          <w:p w14:paraId="45F42B6B">
            <w:pPr>
              <w:widowControl/>
              <w:jc w:val="center"/>
              <w:rPr>
                <w:rFonts w:hint="eastAsia" w:ascii="仿宋_GB2312" w:hAnsi="宋体" w:eastAsia="仿宋_GB2312"/>
                <w:bCs/>
                <w:sz w:val="24"/>
                <w:szCs w:val="24"/>
              </w:rPr>
            </w:pPr>
            <w:r>
              <w:rPr>
                <w:rFonts w:hint="eastAsia" w:ascii="仿宋_GB2312" w:hAnsi="宋体" w:eastAsia="仿宋_GB2312"/>
                <w:bCs/>
                <w:sz w:val="24"/>
                <w:szCs w:val="24"/>
              </w:rPr>
              <w:t>否</w:t>
            </w:r>
          </w:p>
        </w:tc>
        <w:tc>
          <w:tcPr>
            <w:tcW w:w="438" w:type="pct"/>
          </w:tcPr>
          <w:p w14:paraId="45F42B6C">
            <w:pPr>
              <w:widowControl/>
              <w:jc w:val="center"/>
              <w:rPr>
                <w:rFonts w:hint="eastAsia" w:ascii="仿宋_GB2312" w:hAnsi="宋体" w:eastAsia="仿宋_GB2312"/>
                <w:bCs/>
                <w:sz w:val="24"/>
                <w:szCs w:val="24"/>
              </w:rPr>
            </w:pPr>
            <w:r>
              <w:rPr>
                <w:rFonts w:hint="eastAsia" w:ascii="仿宋_GB2312" w:hAnsi="宋体" w:eastAsia="仿宋_GB2312"/>
                <w:bCs/>
                <w:sz w:val="24"/>
                <w:szCs w:val="24"/>
              </w:rPr>
              <w:t>套</w:t>
            </w:r>
          </w:p>
        </w:tc>
        <w:tc>
          <w:tcPr>
            <w:tcW w:w="439" w:type="pct"/>
          </w:tcPr>
          <w:p w14:paraId="45F42B6D">
            <w:pPr>
              <w:widowControl/>
              <w:jc w:val="center"/>
              <w:rPr>
                <w:rFonts w:hint="eastAsia" w:ascii="仿宋_GB2312" w:hAnsi="宋体" w:eastAsia="仿宋_GB2312"/>
                <w:bCs/>
                <w:sz w:val="24"/>
                <w:szCs w:val="24"/>
              </w:rPr>
            </w:pPr>
            <w:r>
              <w:rPr>
                <w:rFonts w:hint="eastAsia" w:ascii="仿宋_GB2312" w:hAnsi="宋体" w:eastAsia="仿宋_GB2312"/>
                <w:bCs/>
                <w:sz w:val="24"/>
                <w:szCs w:val="24"/>
              </w:rPr>
              <w:t>1</w:t>
            </w:r>
          </w:p>
        </w:tc>
        <w:tc>
          <w:tcPr>
            <w:tcW w:w="1383" w:type="pct"/>
          </w:tcPr>
          <w:p w14:paraId="45F42B6E">
            <w:pPr>
              <w:widowControl/>
              <w:jc w:val="center"/>
              <w:rPr>
                <w:rFonts w:hint="eastAsia" w:ascii="仿宋_GB2312" w:hAnsi="宋体" w:eastAsia="仿宋_GB2312"/>
                <w:bCs/>
                <w:sz w:val="24"/>
                <w:szCs w:val="24"/>
              </w:rPr>
            </w:pPr>
            <w:r>
              <w:rPr>
                <w:rFonts w:ascii="仿宋_GB2312" w:hAnsi="宋体" w:eastAsia="仿宋_GB2312"/>
                <w:bCs/>
                <w:sz w:val="24"/>
                <w:szCs w:val="24"/>
                <w:lang w:val="en"/>
              </w:rPr>
              <w:t>配备1套X射线源及2套探测器（平板探测器+光学耦合探测器），可实现不同分辨率成像模式切换</w:t>
            </w:r>
            <w:r>
              <w:rPr>
                <w:rFonts w:hint="eastAsia" w:ascii="仿宋_GB2312" w:hAnsi="宋体" w:eastAsia="仿宋_GB2312"/>
                <w:bCs/>
                <w:sz w:val="24"/>
                <w:szCs w:val="24"/>
              </w:rPr>
              <w:t>，支持多种扫描模式，200nm分辨率，</w:t>
            </w:r>
          </w:p>
          <w:p w14:paraId="45F42B6F">
            <w:pPr>
              <w:widowControl/>
              <w:jc w:val="center"/>
              <w:rPr>
                <w:rFonts w:hint="eastAsia" w:ascii="仿宋_GB2312" w:hAnsi="宋体" w:eastAsia="仿宋_GB2312"/>
                <w:bCs/>
                <w:sz w:val="24"/>
                <w:szCs w:val="24"/>
              </w:rPr>
            </w:pPr>
            <w:r>
              <w:rPr>
                <w:rFonts w:hint="eastAsia" w:ascii="仿宋_GB2312" w:hAnsi="宋体" w:eastAsia="仿宋_GB2312"/>
                <w:bCs/>
                <w:sz w:val="24"/>
                <w:szCs w:val="24"/>
              </w:rPr>
              <w:t>可实现样品无损三维成像与微观结构定量分析</w:t>
            </w:r>
          </w:p>
        </w:tc>
        <w:tc>
          <w:tcPr>
            <w:tcW w:w="535" w:type="pct"/>
          </w:tcPr>
          <w:p w14:paraId="45F42B70">
            <w:pPr>
              <w:widowControl/>
              <w:jc w:val="center"/>
              <w:rPr>
                <w:rFonts w:hint="eastAsia" w:ascii="仿宋_GB2312" w:hAnsi="宋体" w:eastAsia="仿宋_GB2312"/>
                <w:bCs/>
                <w:sz w:val="24"/>
                <w:szCs w:val="24"/>
              </w:rPr>
            </w:pPr>
            <w:r>
              <w:rPr>
                <w:rFonts w:hint="eastAsia" w:ascii="仿宋_GB2312" w:hAnsi="宋体" w:eastAsia="仿宋_GB2312"/>
                <w:bCs/>
                <w:sz w:val="24"/>
                <w:szCs w:val="24"/>
              </w:rPr>
              <w:t>合同签订后 6 个月内完成供货、安装调试并验收</w:t>
            </w:r>
          </w:p>
        </w:tc>
        <w:tc>
          <w:tcPr>
            <w:tcW w:w="627" w:type="pct"/>
          </w:tcPr>
          <w:p w14:paraId="45F42B71">
            <w:pPr>
              <w:widowControl/>
              <w:jc w:val="center"/>
              <w:rPr>
                <w:rFonts w:hint="eastAsia" w:ascii="仿宋_GB2312" w:hAnsi="宋体" w:eastAsia="仿宋_GB2312"/>
                <w:bCs/>
                <w:sz w:val="24"/>
                <w:szCs w:val="24"/>
              </w:rPr>
            </w:pPr>
            <w:r>
              <w:rPr>
                <w:rFonts w:hint="eastAsia" w:ascii="仿宋_GB2312" w:hAnsi="宋体" w:eastAsia="仿宋_GB2312"/>
                <w:bCs/>
                <w:sz w:val="24"/>
                <w:szCs w:val="24"/>
              </w:rPr>
              <w:t>是</w:t>
            </w:r>
          </w:p>
        </w:tc>
      </w:tr>
    </w:tbl>
    <w:p w14:paraId="45F42B73">
      <w:pPr>
        <w:widowControl/>
        <w:ind w:firstLine="643" w:firstLineChars="200"/>
        <w:jc w:val="left"/>
        <w:rPr>
          <w:rFonts w:hint="eastAsia" w:ascii="仿宋_GB2312" w:hAnsi="宋体" w:eastAsia="仿宋_GB2312" w:cs="仿宋"/>
          <w:b/>
          <w:color w:val="000000"/>
          <w:kern w:val="0"/>
          <w:sz w:val="32"/>
          <w:szCs w:val="28"/>
          <w:shd w:val="clear" w:color="auto" w:fill="FFFFFF"/>
        </w:rPr>
      </w:pPr>
    </w:p>
    <w:p w14:paraId="45F42B74">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45F42B75">
      <w:pPr>
        <w:widowControl/>
        <w:shd w:val="clear" w:color="auto" w:fill="FFFFFF"/>
        <w:spacing w:line="360" w:lineRule="auto"/>
        <w:ind w:firstLine="560" w:firstLineChars="200"/>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w:t>
      </w:r>
      <w:r>
        <w:rPr>
          <w:rFonts w:ascii="仿宋_GB2312" w:hAnsi="宋体" w:eastAsia="仿宋_GB2312" w:cs="仿宋"/>
          <w:color w:val="000000"/>
          <w:kern w:val="0"/>
          <w:sz w:val="28"/>
          <w:szCs w:val="28"/>
          <w:shd w:val="clear" w:color="auto" w:fill="FFFFFF"/>
        </w:rPr>
        <w:t>纳米 X 射线计算机断层扫描仪（1台）</w:t>
      </w:r>
    </w:p>
    <w:p w14:paraId="45F42B76">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1.功能要求：</w:t>
      </w:r>
      <w:r>
        <w:rPr>
          <w:rFonts w:ascii="仿宋_GB2312" w:hAnsi="宋体" w:eastAsia="仿宋_GB2312"/>
          <w:sz w:val="24"/>
          <w:szCs w:val="24"/>
        </w:rPr>
        <w:t>设备可对样品内部组构进行跨尺度非破坏性透视全息扫描成像，具备高分辨、无损、透视、三维成像的核心功能，可用于岩土力学、地层储层、古生物化石、材料、植物等多领域样品的内部结构可视化研究，在不破坏样品的前提下，获取样品内矿物组分、孔隙结构、裂隙分布、固液两相特征等多维度信息。</w:t>
      </w:r>
    </w:p>
    <w:p w14:paraId="45F42B77">
      <w:pPr>
        <w:widowControl/>
        <w:shd w:val="clear" w:color="auto" w:fill="FFFFFF"/>
        <w:spacing w:line="360" w:lineRule="auto"/>
        <w:ind w:firstLine="480" w:firstLineChars="200"/>
        <w:rPr>
          <w:rFonts w:hint="eastAsia" w:ascii="仿宋_GB2312" w:hAnsi="宋体" w:eastAsia="仿宋_GB2312"/>
          <w:sz w:val="24"/>
          <w:szCs w:val="24"/>
        </w:rPr>
      </w:pPr>
      <w:r>
        <w:rPr>
          <w:rFonts w:ascii="仿宋_GB2312" w:hAnsi="宋体" w:eastAsia="仿宋_GB2312"/>
          <w:sz w:val="24"/>
          <w:szCs w:val="24"/>
        </w:rPr>
        <w:t>设备可清晰呈现化石内部隐藏的解剖结构，支持从围岩基质中精确分离出化石的数字化模型；可定量表征岩石孔喉-杂基的分布形态、类型及连通性，为储层评价、油气成藏分析、成矿机制研究提供微观数据支撑；具备三维可视化分析、孔隙网络建模、渗透率数值模拟等分析功能，可兼容多场耦合加载、渗流驱替等外接系统，拓展准动态观察与实验场景。</w:t>
      </w:r>
    </w:p>
    <w:p w14:paraId="45F42B78">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2.应遵循的相关国家标准、行业标准、地方标准等标准、规范：</w:t>
      </w:r>
      <w:r>
        <w:rPr>
          <w:rFonts w:ascii="仿宋_GB2312" w:hAnsi="宋体" w:eastAsia="仿宋_GB2312"/>
          <w:sz w:val="24"/>
          <w:szCs w:val="24"/>
        </w:rPr>
        <w:t>设备设计、制造、安装及验收须符合国家及行业现行相关标准，包括但不限于电离辐射防护与辐射源安全基本标准</w:t>
      </w:r>
      <w:r>
        <w:rPr>
          <w:rFonts w:hint="eastAsia" w:ascii="仿宋_GB2312" w:hAnsi="宋体" w:eastAsia="仿宋_GB2312"/>
          <w:sz w:val="24"/>
          <w:szCs w:val="24"/>
        </w:rPr>
        <w:t>、</w:t>
      </w:r>
      <w:r>
        <w:rPr>
          <w:rFonts w:ascii="仿宋_GB2312" w:hAnsi="宋体" w:eastAsia="仿宋_GB2312"/>
          <w:sz w:val="24"/>
          <w:szCs w:val="24"/>
        </w:rPr>
        <w:t>X射线计算机体层摄影仪相关行业技术规范</w:t>
      </w:r>
      <w:r>
        <w:rPr>
          <w:rFonts w:hint="eastAsia" w:ascii="仿宋_GB2312" w:hAnsi="宋体" w:eastAsia="仿宋_GB2312"/>
          <w:sz w:val="24"/>
          <w:szCs w:val="24"/>
        </w:rPr>
        <w:t>。</w:t>
      </w:r>
    </w:p>
    <w:p w14:paraId="45F42B79">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3.后续运营维护、升级更新、备品备件等要求：供应商须提供设备终身技术支持，免费保修期内提供免费上门故障排查、维修及配件更换服务；系统软件在质保期内提供免费版本升级服务，质保期后可提供优惠的升级与技术服务；供应商须具备稳定的备品备件供应能力，保障设备长期运行的配件需求，质保期后配件更换给予合理价格优惠；质保期内每年提供至少</w:t>
      </w:r>
      <w:r>
        <w:rPr>
          <w:rFonts w:ascii="仿宋_GB2312" w:hAnsi="宋体" w:eastAsia="仿宋_GB2312"/>
          <w:sz w:val="24"/>
          <w:szCs w:val="24"/>
        </w:rPr>
        <w:t>1</w:t>
      </w:r>
      <w:r>
        <w:rPr>
          <w:rFonts w:hint="eastAsia" w:ascii="仿宋_GB2312" w:hAnsi="宋体" w:eastAsia="仿宋_GB2312"/>
          <w:sz w:val="24"/>
          <w:szCs w:val="24"/>
        </w:rPr>
        <w:t>次免费上门巡检服务，对设备进行全面检测、校准与维护，出具巡检报告。</w:t>
      </w:r>
    </w:p>
    <w:p w14:paraId="45F42B7A">
      <w:pPr>
        <w:spacing w:line="360" w:lineRule="auto"/>
        <w:ind w:firstLine="480" w:firstLineChars="200"/>
        <w:outlineLvl w:val="0"/>
        <w:rPr>
          <w:rFonts w:hint="eastAsia" w:ascii="仿宋_GB2312" w:hAnsi="宋体" w:eastAsia="仿宋_GB2312"/>
          <w:sz w:val="24"/>
          <w:szCs w:val="24"/>
        </w:rPr>
      </w:pPr>
      <w:r>
        <w:rPr>
          <w:rFonts w:hint="eastAsia" w:ascii="仿宋_GB2312" w:hAnsi="宋体" w:eastAsia="仿宋_GB2312"/>
          <w:sz w:val="24"/>
          <w:szCs w:val="24"/>
        </w:rPr>
        <w:t>4.各项指标要求：</w:t>
      </w:r>
    </w:p>
    <w:tbl>
      <w:tblPr>
        <w:tblStyle w:val="5"/>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38"/>
        <w:gridCol w:w="794"/>
        <w:gridCol w:w="3827"/>
        <w:gridCol w:w="2268"/>
      </w:tblGrid>
      <w:tr w14:paraId="45F4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vAlign w:val="center"/>
          </w:tcPr>
          <w:p w14:paraId="45F42B7B">
            <w:pPr>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338" w:type="dxa"/>
            <w:vAlign w:val="center"/>
          </w:tcPr>
          <w:p w14:paraId="45F42B7C">
            <w:pPr>
              <w:widowControl/>
              <w:jc w:val="center"/>
              <w:rPr>
                <w:rFonts w:hint="eastAsia" w:ascii="仿宋_GB2312" w:hAnsi="宋体" w:eastAsia="仿宋_GB2312"/>
                <w:b/>
                <w:sz w:val="24"/>
                <w:szCs w:val="24"/>
              </w:rPr>
            </w:pPr>
            <w:r>
              <w:rPr>
                <w:rFonts w:hint="eastAsia" w:ascii="仿宋_GB2312" w:hAnsi="宋体" w:eastAsia="仿宋_GB2312"/>
                <w:b/>
                <w:sz w:val="24"/>
                <w:szCs w:val="24"/>
              </w:rPr>
              <w:t>指标项</w:t>
            </w:r>
          </w:p>
        </w:tc>
        <w:tc>
          <w:tcPr>
            <w:tcW w:w="794" w:type="dxa"/>
            <w:vAlign w:val="center"/>
          </w:tcPr>
          <w:p w14:paraId="45F42B7D">
            <w:pPr>
              <w:widowControl/>
              <w:jc w:val="center"/>
              <w:rPr>
                <w:rFonts w:hint="eastAsia" w:ascii="仿宋_GB2312" w:hAnsi="宋体" w:eastAsia="仿宋_GB2312"/>
                <w:b/>
                <w:sz w:val="24"/>
                <w:szCs w:val="24"/>
              </w:rPr>
            </w:pPr>
            <w:r>
              <w:rPr>
                <w:rFonts w:hint="eastAsia" w:ascii="仿宋_GB2312" w:hAnsi="宋体" w:eastAsia="仿宋_GB2312"/>
                <w:b/>
                <w:sz w:val="24"/>
                <w:szCs w:val="24"/>
              </w:rPr>
              <w:t>重要性</w:t>
            </w:r>
          </w:p>
        </w:tc>
        <w:tc>
          <w:tcPr>
            <w:tcW w:w="3827" w:type="dxa"/>
            <w:vAlign w:val="center"/>
          </w:tcPr>
          <w:p w14:paraId="45F42B7E">
            <w:pPr>
              <w:widowControl/>
              <w:jc w:val="center"/>
              <w:rPr>
                <w:rFonts w:hint="eastAsia" w:ascii="仿宋_GB2312" w:hAnsi="宋体" w:eastAsia="仿宋_GB2312"/>
                <w:b/>
                <w:sz w:val="24"/>
                <w:szCs w:val="24"/>
              </w:rPr>
            </w:pPr>
            <w:r>
              <w:rPr>
                <w:rFonts w:hint="eastAsia" w:ascii="仿宋_GB2312" w:hAnsi="宋体" w:eastAsia="仿宋_GB2312"/>
                <w:b/>
                <w:sz w:val="24"/>
                <w:szCs w:val="24"/>
              </w:rPr>
              <w:t>指标要求</w:t>
            </w:r>
          </w:p>
        </w:tc>
        <w:tc>
          <w:tcPr>
            <w:tcW w:w="2268" w:type="dxa"/>
            <w:vAlign w:val="center"/>
          </w:tcPr>
          <w:p w14:paraId="45F42B7F">
            <w:pPr>
              <w:widowControl/>
              <w:jc w:val="center"/>
              <w:rPr>
                <w:rFonts w:hint="eastAsia" w:ascii="仿宋_GB2312" w:hAnsi="宋体" w:eastAsia="仿宋_GB2312"/>
                <w:b/>
                <w:sz w:val="24"/>
                <w:szCs w:val="24"/>
              </w:rPr>
            </w:pPr>
            <w:r>
              <w:rPr>
                <w:rFonts w:hint="eastAsia" w:ascii="仿宋_GB2312" w:hAnsi="宋体" w:eastAsia="仿宋_GB2312"/>
                <w:b/>
                <w:sz w:val="24"/>
                <w:szCs w:val="24"/>
              </w:rPr>
              <w:t>证明材料要求</w:t>
            </w:r>
          </w:p>
        </w:tc>
      </w:tr>
      <w:tr w14:paraId="45F42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81">
            <w:pPr>
              <w:jc w:val="center"/>
              <w:rPr>
                <w:rFonts w:hint="eastAsia" w:ascii="仿宋_GB2312" w:hAnsi="宋体" w:eastAsia="仿宋_GB2312"/>
                <w:sz w:val="24"/>
                <w:szCs w:val="24"/>
              </w:rPr>
            </w:pPr>
            <w:r>
              <w:rPr>
                <w:rFonts w:hint="eastAsia"/>
              </w:rPr>
              <w:t>1</w:t>
            </w:r>
          </w:p>
        </w:tc>
        <w:tc>
          <w:tcPr>
            <w:tcW w:w="1338" w:type="dxa"/>
          </w:tcPr>
          <w:p w14:paraId="45F42B82">
            <w:pPr>
              <w:widowControl/>
              <w:jc w:val="center"/>
              <w:rPr>
                <w:rFonts w:hint="eastAsia" w:ascii="宋体" w:hAnsi="宋体" w:eastAsia="宋体" w:cs="宋体"/>
                <w:sz w:val="24"/>
                <w:szCs w:val="24"/>
              </w:rPr>
            </w:pPr>
            <w:r>
              <w:rPr>
                <w:rFonts w:hint="eastAsia" w:ascii="宋体" w:hAnsi="宋体" w:eastAsia="宋体" w:cs="宋体"/>
              </w:rPr>
              <w:t>体素分辨率</w:t>
            </w:r>
          </w:p>
        </w:tc>
        <w:tc>
          <w:tcPr>
            <w:tcW w:w="794" w:type="dxa"/>
          </w:tcPr>
          <w:p w14:paraId="45F42B83">
            <w:pPr>
              <w:widowControl/>
              <w:jc w:val="center"/>
              <w:rPr>
                <w:rFonts w:hint="eastAsia" w:ascii="仿宋_GB2312" w:hAnsi="宋体" w:eastAsia="仿宋_GB2312"/>
                <w:sz w:val="24"/>
                <w:szCs w:val="24"/>
              </w:rPr>
            </w:pPr>
            <w:r>
              <w:rPr>
                <w:rFonts w:hint="eastAsia"/>
              </w:rPr>
              <w:t>#</w:t>
            </w:r>
          </w:p>
        </w:tc>
        <w:tc>
          <w:tcPr>
            <w:tcW w:w="3827" w:type="dxa"/>
          </w:tcPr>
          <w:p w14:paraId="45F42B84">
            <w:pPr>
              <w:widowControl/>
              <w:jc w:val="center"/>
              <w:rPr>
                <w:rFonts w:hint="eastAsia" w:ascii="宋体" w:hAnsi="宋体" w:eastAsia="宋体" w:cs="宋体"/>
                <w:szCs w:val="21"/>
              </w:rPr>
            </w:pPr>
            <w:r>
              <w:rPr>
                <w:rFonts w:hint="eastAsia" w:ascii="宋体" w:hAnsi="宋体" w:eastAsia="宋体" w:cs="宋体"/>
                <w:szCs w:val="21"/>
              </w:rPr>
              <w:t>系统最高体素分辨率≤100nm。</w:t>
            </w:r>
          </w:p>
        </w:tc>
        <w:tc>
          <w:tcPr>
            <w:tcW w:w="2268" w:type="dxa"/>
          </w:tcPr>
          <w:p w14:paraId="45F42B85">
            <w:pPr>
              <w:widowControl/>
              <w:jc w:val="center"/>
              <w:rPr>
                <w:rFonts w:eastAsia="宋体"/>
              </w:rPr>
            </w:pPr>
            <w:r>
              <w:rPr>
                <w:rFonts w:hint="eastAsia" w:ascii="宋体" w:hAnsi="宋体" w:eastAsia="宋体" w:cs="宋体"/>
                <w:szCs w:val="21"/>
              </w:rPr>
              <w:t>是（需提供客户样品实拍结果及证明材料）。</w:t>
            </w:r>
          </w:p>
        </w:tc>
      </w:tr>
      <w:tr w14:paraId="45F4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87">
            <w:pPr>
              <w:jc w:val="center"/>
              <w:rPr>
                <w:rFonts w:hint="eastAsia" w:ascii="仿宋_GB2312" w:hAnsi="宋体" w:eastAsia="仿宋_GB2312"/>
                <w:sz w:val="24"/>
                <w:szCs w:val="24"/>
              </w:rPr>
            </w:pPr>
            <w:r>
              <w:rPr>
                <w:rFonts w:hint="eastAsia"/>
              </w:rPr>
              <w:t>2</w:t>
            </w:r>
          </w:p>
        </w:tc>
        <w:tc>
          <w:tcPr>
            <w:tcW w:w="1338" w:type="dxa"/>
          </w:tcPr>
          <w:p w14:paraId="45F42B88">
            <w:pPr>
              <w:widowControl/>
              <w:jc w:val="center"/>
              <w:rPr>
                <w:rFonts w:hint="eastAsia" w:ascii="宋体" w:hAnsi="宋体" w:eastAsia="宋体" w:cs="宋体"/>
                <w:sz w:val="24"/>
                <w:szCs w:val="24"/>
              </w:rPr>
            </w:pPr>
            <w:r>
              <w:rPr>
                <w:rFonts w:hint="eastAsia" w:ascii="宋体" w:hAnsi="宋体" w:eastAsia="宋体" w:cs="宋体"/>
              </w:rPr>
              <w:t>空间分辨率</w:t>
            </w:r>
          </w:p>
        </w:tc>
        <w:tc>
          <w:tcPr>
            <w:tcW w:w="794" w:type="dxa"/>
          </w:tcPr>
          <w:p w14:paraId="45F42B89">
            <w:pPr>
              <w:widowControl/>
              <w:jc w:val="center"/>
              <w:rPr>
                <w:rFonts w:hint="eastAsia" w:ascii="仿宋_GB2312" w:hAnsi="宋体" w:eastAsia="仿宋_GB2312"/>
                <w:sz w:val="24"/>
                <w:szCs w:val="24"/>
              </w:rPr>
            </w:pPr>
            <w:r>
              <w:rPr>
                <w:rFonts w:hint="eastAsia"/>
              </w:rPr>
              <w:t>★</w:t>
            </w:r>
          </w:p>
        </w:tc>
        <w:tc>
          <w:tcPr>
            <w:tcW w:w="3827" w:type="dxa"/>
          </w:tcPr>
          <w:p w14:paraId="45F42B8A">
            <w:pPr>
              <w:widowControl/>
              <w:jc w:val="center"/>
              <w:rPr>
                <w:rFonts w:hint="eastAsia" w:ascii="宋体" w:hAnsi="宋体" w:eastAsia="宋体" w:cs="宋体"/>
                <w:szCs w:val="21"/>
              </w:rPr>
            </w:pPr>
            <w:r>
              <w:rPr>
                <w:rFonts w:hint="eastAsia" w:ascii="宋体" w:hAnsi="宋体" w:eastAsia="宋体" w:cs="宋体"/>
                <w:szCs w:val="21"/>
              </w:rPr>
              <w:t>系统最高空间分辨率：≤200nm/0.20μm。</w:t>
            </w:r>
          </w:p>
        </w:tc>
        <w:tc>
          <w:tcPr>
            <w:tcW w:w="2268" w:type="dxa"/>
          </w:tcPr>
          <w:p w14:paraId="45F42B8B">
            <w:pPr>
              <w:widowControl/>
              <w:jc w:val="center"/>
              <w:rPr>
                <w:rFonts w:eastAsia="宋体"/>
              </w:rPr>
            </w:pPr>
            <w:r>
              <w:rPr>
                <w:rFonts w:hint="eastAsia" w:ascii="宋体" w:hAnsi="宋体" w:eastAsia="宋体" w:cs="宋体"/>
                <w:szCs w:val="21"/>
              </w:rPr>
              <w:t>是（提供10% MTF检测曲线及空间分辨率测试卡线对实拍佐证）。</w:t>
            </w:r>
          </w:p>
        </w:tc>
      </w:tr>
      <w:tr w14:paraId="45F42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8D">
            <w:pPr>
              <w:jc w:val="center"/>
              <w:rPr>
                <w:rFonts w:hint="eastAsia" w:ascii="仿宋_GB2312" w:hAnsi="宋体" w:eastAsia="仿宋_GB2312"/>
                <w:sz w:val="24"/>
                <w:szCs w:val="24"/>
              </w:rPr>
            </w:pPr>
            <w:r>
              <w:rPr>
                <w:rFonts w:hint="eastAsia"/>
              </w:rPr>
              <w:t>3</w:t>
            </w:r>
          </w:p>
        </w:tc>
        <w:tc>
          <w:tcPr>
            <w:tcW w:w="1338" w:type="dxa"/>
          </w:tcPr>
          <w:p w14:paraId="45F42B8E">
            <w:pPr>
              <w:widowControl/>
              <w:jc w:val="center"/>
              <w:rPr>
                <w:rFonts w:hint="eastAsia" w:ascii="宋体" w:hAnsi="宋体" w:eastAsia="宋体" w:cs="宋体"/>
                <w:sz w:val="24"/>
                <w:szCs w:val="24"/>
              </w:rPr>
            </w:pPr>
            <w:r>
              <w:rPr>
                <w:rFonts w:hint="eastAsia" w:ascii="宋体" w:hAnsi="宋体" w:eastAsia="宋体" w:cs="宋体"/>
              </w:rPr>
              <w:t>长工作距离高分辨功能</w:t>
            </w:r>
          </w:p>
        </w:tc>
        <w:tc>
          <w:tcPr>
            <w:tcW w:w="794" w:type="dxa"/>
          </w:tcPr>
          <w:p w14:paraId="45F42B8F">
            <w:pPr>
              <w:widowControl/>
              <w:jc w:val="center"/>
              <w:rPr>
                <w:rFonts w:hint="eastAsia" w:ascii="仿宋_GB2312" w:hAnsi="宋体" w:eastAsia="仿宋_GB2312"/>
                <w:sz w:val="24"/>
                <w:szCs w:val="24"/>
              </w:rPr>
            </w:pPr>
            <w:r>
              <w:rPr>
                <w:rFonts w:hint="eastAsia"/>
              </w:rPr>
              <w:t>#</w:t>
            </w:r>
          </w:p>
        </w:tc>
        <w:tc>
          <w:tcPr>
            <w:tcW w:w="3827" w:type="dxa"/>
            <w:vAlign w:val="center"/>
          </w:tcPr>
          <w:p w14:paraId="45F42B90">
            <w:pPr>
              <w:widowControl/>
              <w:jc w:val="center"/>
              <w:rPr>
                <w:rFonts w:hint="eastAsia" w:ascii="宋体" w:hAnsi="宋体" w:eastAsia="宋体" w:cs="宋体"/>
                <w:szCs w:val="21"/>
              </w:rPr>
            </w:pPr>
            <w:r>
              <w:rPr>
                <w:rFonts w:hint="eastAsia" w:ascii="宋体" w:hAnsi="宋体" w:eastAsia="宋体" w:cs="宋体"/>
                <w:szCs w:val="21"/>
              </w:rPr>
              <w:t>工作距离（射线源距离样品旋转中心）50㎜处体素分辨率≤1μm。</w:t>
            </w:r>
          </w:p>
        </w:tc>
        <w:tc>
          <w:tcPr>
            <w:tcW w:w="2268" w:type="dxa"/>
            <w:vAlign w:val="center"/>
          </w:tcPr>
          <w:p w14:paraId="45F42B91">
            <w:pPr>
              <w:widowControl/>
              <w:jc w:val="center"/>
              <w:rPr>
                <w:rFonts w:hint="eastAsia" w:ascii="仿宋_GB2312" w:hAnsi="宋体" w:eastAsia="宋体"/>
                <w:sz w:val="24"/>
                <w:szCs w:val="24"/>
              </w:rPr>
            </w:pPr>
            <w:r>
              <w:rPr>
                <w:rFonts w:hint="eastAsia" w:ascii="宋体" w:hAnsi="宋体" w:eastAsia="宋体" w:cs="宋体"/>
                <w:szCs w:val="21"/>
              </w:rPr>
              <w:t>是（</w:t>
            </w:r>
            <w:r>
              <w:rPr>
                <w:rFonts w:hint="eastAsia" w:eastAsia="仿宋_GB2312"/>
              </w:rPr>
              <w:t>提供</w:t>
            </w:r>
            <w:r>
              <w:rPr>
                <w:rFonts w:eastAsia="仿宋_GB2312"/>
              </w:rPr>
              <w:t>生产厂家官方网站</w:t>
            </w:r>
            <w:r>
              <w:rPr>
                <w:rFonts w:hint="eastAsia" w:eastAsia="仿宋_GB2312"/>
              </w:rPr>
              <w:t>彩页</w:t>
            </w:r>
            <w:r>
              <w:rPr>
                <w:rFonts w:eastAsia="仿宋_GB2312"/>
              </w:rPr>
              <w:t>截图</w:t>
            </w:r>
            <w:r>
              <w:rPr>
                <w:rFonts w:hint="eastAsia" w:eastAsia="仿宋_GB2312"/>
              </w:rPr>
              <w:t>（厂家盖章）</w:t>
            </w:r>
            <w:r>
              <w:rPr>
                <w:rFonts w:eastAsia="仿宋_GB2312"/>
              </w:rPr>
              <w:t>或产品白皮书</w:t>
            </w:r>
            <w:r>
              <w:rPr>
                <w:rFonts w:hint="eastAsia" w:eastAsia="仿宋_GB2312"/>
              </w:rPr>
              <w:t>（厂家盖章）</w:t>
            </w:r>
            <w:r>
              <w:rPr>
                <w:rFonts w:eastAsia="仿宋_GB2312"/>
              </w:rPr>
              <w:t>或第三方机构检报告或其他相关证明材料作为证明材料</w:t>
            </w:r>
            <w:r>
              <w:rPr>
                <w:rFonts w:hint="eastAsia" w:eastAsia="仿宋_GB2312"/>
              </w:rPr>
              <w:t>）</w:t>
            </w:r>
          </w:p>
        </w:tc>
      </w:tr>
      <w:tr w14:paraId="45F42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93">
            <w:pPr>
              <w:jc w:val="center"/>
              <w:rPr>
                <w:rFonts w:hint="eastAsia" w:ascii="仿宋_GB2312" w:hAnsi="宋体" w:eastAsia="仿宋_GB2312"/>
                <w:sz w:val="24"/>
                <w:szCs w:val="24"/>
              </w:rPr>
            </w:pPr>
            <w:r>
              <w:rPr>
                <w:rFonts w:hint="eastAsia"/>
              </w:rPr>
              <w:t>4</w:t>
            </w:r>
          </w:p>
        </w:tc>
        <w:tc>
          <w:tcPr>
            <w:tcW w:w="1338" w:type="dxa"/>
          </w:tcPr>
          <w:p w14:paraId="45F42B94">
            <w:pPr>
              <w:widowControl/>
              <w:jc w:val="center"/>
              <w:rPr>
                <w:rFonts w:hint="eastAsia" w:ascii="宋体" w:hAnsi="宋体" w:eastAsia="宋体" w:cs="宋体"/>
                <w:sz w:val="24"/>
                <w:szCs w:val="24"/>
              </w:rPr>
            </w:pPr>
            <w:r>
              <w:rPr>
                <w:rFonts w:hint="eastAsia" w:ascii="宋体" w:hAnsi="宋体" w:eastAsia="宋体" w:cs="宋体"/>
              </w:rPr>
              <w:t>相衬成像功能</w:t>
            </w:r>
          </w:p>
        </w:tc>
        <w:tc>
          <w:tcPr>
            <w:tcW w:w="794" w:type="dxa"/>
          </w:tcPr>
          <w:p w14:paraId="45F42B95">
            <w:pPr>
              <w:widowControl/>
              <w:jc w:val="center"/>
              <w:rPr>
                <w:rFonts w:hint="eastAsia" w:ascii="仿宋_GB2312" w:hAnsi="宋体" w:eastAsia="仿宋_GB2312"/>
                <w:sz w:val="24"/>
                <w:szCs w:val="24"/>
              </w:rPr>
            </w:pPr>
            <w:r>
              <w:rPr>
                <w:rFonts w:hint="eastAsia"/>
              </w:rPr>
              <w:t>#</w:t>
            </w:r>
          </w:p>
        </w:tc>
        <w:tc>
          <w:tcPr>
            <w:tcW w:w="3827" w:type="dxa"/>
          </w:tcPr>
          <w:p w14:paraId="45F42B96">
            <w:pPr>
              <w:widowControl/>
              <w:jc w:val="center"/>
              <w:rPr>
                <w:rFonts w:hint="eastAsia" w:ascii="宋体" w:hAnsi="宋体" w:eastAsia="宋体" w:cs="宋体"/>
                <w:szCs w:val="21"/>
              </w:rPr>
            </w:pPr>
            <w:r>
              <w:rPr>
                <w:rFonts w:hint="eastAsia" w:ascii="宋体" w:hAnsi="宋体" w:eastAsia="宋体" w:cs="宋体"/>
                <w:szCs w:val="21"/>
              </w:rPr>
              <w:t>具有相位衬度（相衬）成像功能。</w:t>
            </w:r>
          </w:p>
        </w:tc>
        <w:tc>
          <w:tcPr>
            <w:tcW w:w="2268" w:type="dxa"/>
          </w:tcPr>
          <w:p w14:paraId="45F42B97">
            <w:pPr>
              <w:widowControl/>
              <w:jc w:val="center"/>
              <w:rPr>
                <w:rFonts w:eastAsia="宋体"/>
              </w:rPr>
            </w:pPr>
            <w:r>
              <w:rPr>
                <w:rFonts w:hint="eastAsia" w:ascii="宋体" w:hAnsi="宋体" w:eastAsia="宋体" w:cs="宋体"/>
                <w:szCs w:val="21"/>
              </w:rPr>
              <w:t>是（</w:t>
            </w:r>
            <w:r>
              <w:rPr>
                <w:rFonts w:hint="eastAsia" w:eastAsia="仿宋_GB2312"/>
              </w:rPr>
              <w:t>提供</w:t>
            </w:r>
            <w:r>
              <w:rPr>
                <w:rFonts w:eastAsia="仿宋_GB2312"/>
              </w:rPr>
              <w:t>生产厂家官方网站</w:t>
            </w:r>
            <w:r>
              <w:rPr>
                <w:rFonts w:hint="eastAsia" w:eastAsia="仿宋_GB2312"/>
              </w:rPr>
              <w:t>彩页</w:t>
            </w:r>
            <w:r>
              <w:rPr>
                <w:rFonts w:eastAsia="仿宋_GB2312"/>
              </w:rPr>
              <w:t>截图</w:t>
            </w:r>
            <w:r>
              <w:rPr>
                <w:rFonts w:hint="eastAsia" w:eastAsia="仿宋_GB2312"/>
              </w:rPr>
              <w:t>（厂家盖章）</w:t>
            </w:r>
            <w:r>
              <w:rPr>
                <w:rFonts w:eastAsia="仿宋_GB2312"/>
              </w:rPr>
              <w:t>或产品白皮书</w:t>
            </w:r>
            <w:r>
              <w:rPr>
                <w:rFonts w:hint="eastAsia" w:eastAsia="仿宋_GB2312"/>
              </w:rPr>
              <w:t>（厂家盖章）</w:t>
            </w:r>
            <w:r>
              <w:rPr>
                <w:rFonts w:eastAsia="仿宋_GB2312"/>
              </w:rPr>
              <w:t>或第三方机构验报告或其他相关证明材料作为证明材料</w:t>
            </w:r>
            <w:r>
              <w:rPr>
                <w:rFonts w:hint="eastAsia" w:eastAsia="仿宋_GB2312"/>
              </w:rPr>
              <w:t>）</w:t>
            </w:r>
          </w:p>
        </w:tc>
      </w:tr>
      <w:tr w14:paraId="45F4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99">
            <w:pPr>
              <w:jc w:val="center"/>
              <w:rPr>
                <w:rFonts w:hint="eastAsia" w:ascii="仿宋_GB2312" w:hAnsi="宋体" w:eastAsia="仿宋_GB2312"/>
                <w:sz w:val="24"/>
                <w:szCs w:val="24"/>
              </w:rPr>
            </w:pPr>
            <w:r>
              <w:rPr>
                <w:rFonts w:hint="eastAsia"/>
              </w:rPr>
              <w:t>5</w:t>
            </w:r>
          </w:p>
        </w:tc>
        <w:tc>
          <w:tcPr>
            <w:tcW w:w="1338" w:type="dxa"/>
          </w:tcPr>
          <w:p w14:paraId="45F42B9A">
            <w:pPr>
              <w:widowControl/>
              <w:jc w:val="center"/>
              <w:rPr>
                <w:rFonts w:hint="eastAsia" w:ascii="宋体" w:hAnsi="宋体" w:eastAsia="宋体" w:cs="宋体"/>
                <w:sz w:val="24"/>
                <w:szCs w:val="24"/>
              </w:rPr>
            </w:pPr>
            <w:r>
              <w:rPr>
                <w:rFonts w:hint="eastAsia" w:ascii="宋体" w:hAnsi="宋体" w:eastAsia="宋体" w:cs="宋体"/>
              </w:rPr>
              <w:t>辐射防护性能</w:t>
            </w:r>
          </w:p>
        </w:tc>
        <w:tc>
          <w:tcPr>
            <w:tcW w:w="794" w:type="dxa"/>
          </w:tcPr>
          <w:p w14:paraId="45F42B9B">
            <w:pPr>
              <w:widowControl/>
              <w:jc w:val="center"/>
              <w:rPr>
                <w:rFonts w:hint="eastAsia" w:ascii="仿宋_GB2312" w:hAnsi="宋体" w:eastAsia="仿宋_GB2312"/>
                <w:sz w:val="24"/>
                <w:szCs w:val="24"/>
              </w:rPr>
            </w:pPr>
            <w:r>
              <w:rPr>
                <w:rFonts w:hint="eastAsia"/>
              </w:rPr>
              <w:t>★</w:t>
            </w:r>
          </w:p>
        </w:tc>
        <w:tc>
          <w:tcPr>
            <w:tcW w:w="3827" w:type="dxa"/>
          </w:tcPr>
          <w:p w14:paraId="45F42B9C">
            <w:pPr>
              <w:widowControl/>
              <w:jc w:val="center"/>
              <w:rPr>
                <w:rFonts w:hint="eastAsia" w:ascii="宋体" w:hAnsi="宋体" w:eastAsia="宋体" w:cs="宋体"/>
                <w:szCs w:val="21"/>
              </w:rPr>
            </w:pPr>
            <w:r>
              <w:rPr>
                <w:rFonts w:hint="eastAsia" w:ascii="宋体" w:hAnsi="宋体" w:eastAsia="宋体" w:cs="宋体"/>
                <w:szCs w:val="21"/>
              </w:rPr>
              <w:t>采用自屏蔽防辐射箱体，箱体外 200mm 处辐射剂量当量率＜1.0μSv/h</w:t>
            </w:r>
            <w:r>
              <w:rPr>
                <w:rFonts w:ascii="宋体" w:hAnsi="宋体" w:eastAsia="宋体" w:cs="宋体"/>
                <w:szCs w:val="21"/>
              </w:rPr>
              <w:t>，符合GB 18871及相关辐射安全标准</w:t>
            </w:r>
            <w:r>
              <w:rPr>
                <w:rFonts w:hint="eastAsia" w:ascii="宋体" w:hAnsi="宋体" w:eastAsia="宋体" w:cs="宋体"/>
                <w:szCs w:val="21"/>
              </w:rPr>
              <w:t>；配备门机联锁装置、内外紧急停止开关、辐射状态警示等安全模块</w:t>
            </w:r>
          </w:p>
        </w:tc>
        <w:tc>
          <w:tcPr>
            <w:tcW w:w="2268" w:type="dxa"/>
          </w:tcPr>
          <w:p w14:paraId="45F42B9D">
            <w:pPr>
              <w:widowControl/>
              <w:jc w:val="center"/>
              <w:rPr>
                <w:rFonts w:hint="eastAsia" w:ascii="仿宋_GB2312" w:hAnsi="宋体" w:eastAsia="仿宋_GB2312"/>
                <w:sz w:val="24"/>
                <w:szCs w:val="24"/>
              </w:rPr>
            </w:pPr>
            <w:r>
              <w:rPr>
                <w:rFonts w:hint="eastAsia" w:eastAsia="仿宋_GB2312"/>
              </w:rPr>
              <w:t>是（提供</w:t>
            </w:r>
            <w:r>
              <w:rPr>
                <w:rFonts w:eastAsia="仿宋_GB2312"/>
              </w:rPr>
              <w:t>生产厂家官方网站</w:t>
            </w:r>
            <w:r>
              <w:rPr>
                <w:rFonts w:hint="eastAsia" w:eastAsia="仿宋_GB2312"/>
              </w:rPr>
              <w:t>彩页</w:t>
            </w:r>
            <w:r>
              <w:rPr>
                <w:rFonts w:eastAsia="仿宋_GB2312"/>
              </w:rPr>
              <w:t>截图</w:t>
            </w:r>
            <w:r>
              <w:rPr>
                <w:rFonts w:hint="eastAsia" w:eastAsia="仿宋_GB2312"/>
              </w:rPr>
              <w:t>（厂家盖章）</w:t>
            </w:r>
            <w:r>
              <w:rPr>
                <w:rFonts w:eastAsia="仿宋_GB2312"/>
              </w:rPr>
              <w:t>或产品白皮书</w:t>
            </w:r>
            <w:r>
              <w:rPr>
                <w:rFonts w:hint="eastAsia" w:eastAsia="仿宋_GB2312"/>
              </w:rPr>
              <w:t>（厂家盖章）</w:t>
            </w:r>
            <w:r>
              <w:rPr>
                <w:rFonts w:eastAsia="仿宋_GB2312"/>
              </w:rPr>
              <w:t>或第三方机构检报告或其他相关证明材料作为证明材料</w:t>
            </w:r>
            <w:r>
              <w:rPr>
                <w:rFonts w:hint="eastAsia" w:eastAsia="仿宋_GB2312"/>
              </w:rPr>
              <w:t>）</w:t>
            </w:r>
          </w:p>
        </w:tc>
      </w:tr>
      <w:tr w14:paraId="45F4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9F">
            <w:pPr>
              <w:jc w:val="center"/>
              <w:rPr>
                <w:rFonts w:hint="eastAsia" w:ascii="仿宋_GB2312" w:hAnsi="宋体" w:eastAsia="仿宋_GB2312"/>
                <w:sz w:val="24"/>
                <w:szCs w:val="24"/>
              </w:rPr>
            </w:pPr>
            <w:r>
              <w:rPr>
                <w:rFonts w:hint="eastAsia"/>
              </w:rPr>
              <w:t>6</w:t>
            </w:r>
          </w:p>
        </w:tc>
        <w:tc>
          <w:tcPr>
            <w:tcW w:w="1338" w:type="dxa"/>
          </w:tcPr>
          <w:p w14:paraId="45F42BA0">
            <w:pPr>
              <w:widowControl/>
              <w:jc w:val="center"/>
              <w:rPr>
                <w:rFonts w:hint="eastAsia" w:ascii="宋体" w:hAnsi="宋体" w:eastAsia="宋体" w:cs="宋体"/>
                <w:sz w:val="24"/>
                <w:szCs w:val="24"/>
              </w:rPr>
            </w:pPr>
            <w:r>
              <w:rPr>
                <w:rFonts w:hint="eastAsia" w:ascii="宋体" w:hAnsi="宋体" w:eastAsia="宋体" w:cs="宋体"/>
              </w:rPr>
              <w:t>样品尺寸</w:t>
            </w:r>
          </w:p>
        </w:tc>
        <w:tc>
          <w:tcPr>
            <w:tcW w:w="794" w:type="dxa"/>
          </w:tcPr>
          <w:p w14:paraId="45F42BA1">
            <w:pPr>
              <w:widowControl/>
              <w:jc w:val="center"/>
              <w:rPr>
                <w:rFonts w:hint="eastAsia" w:ascii="仿宋_GB2312" w:hAnsi="宋体" w:eastAsia="仿宋_GB2312"/>
                <w:sz w:val="24"/>
                <w:szCs w:val="24"/>
              </w:rPr>
            </w:pPr>
            <w:r>
              <w:rPr>
                <w:rFonts w:hint="eastAsia"/>
              </w:rPr>
              <w:t>★</w:t>
            </w:r>
          </w:p>
        </w:tc>
        <w:tc>
          <w:tcPr>
            <w:tcW w:w="3827" w:type="dxa"/>
          </w:tcPr>
          <w:p w14:paraId="45F42BA2">
            <w:pPr>
              <w:widowControl/>
              <w:jc w:val="center"/>
              <w:rPr>
                <w:rFonts w:hint="eastAsia" w:ascii="宋体" w:hAnsi="宋体" w:eastAsia="宋体" w:cs="宋体"/>
                <w:szCs w:val="21"/>
              </w:rPr>
            </w:pPr>
            <w:r>
              <w:rPr>
                <w:rFonts w:hint="eastAsia" w:ascii="宋体" w:hAnsi="宋体" w:eastAsia="宋体" w:cs="宋体"/>
                <w:szCs w:val="21"/>
              </w:rPr>
              <w:t>样品仓可容纳最大样品直径≥700mm、高度≥800mm的尺度样品，且单次螺旋扫描最大高度≥600㎜。</w:t>
            </w:r>
          </w:p>
        </w:tc>
        <w:tc>
          <w:tcPr>
            <w:tcW w:w="2268" w:type="dxa"/>
          </w:tcPr>
          <w:p w14:paraId="45F42BA3">
            <w:pPr>
              <w:widowControl/>
              <w:jc w:val="center"/>
              <w:rPr>
                <w:rFonts w:hint="eastAsia" w:ascii="仿宋_GB2312" w:hAnsi="宋体" w:eastAsia="仿宋_GB2312"/>
                <w:sz w:val="24"/>
                <w:szCs w:val="24"/>
              </w:rPr>
            </w:pPr>
            <w:r>
              <w:rPr>
                <w:rFonts w:hint="eastAsia" w:eastAsia="仿宋_GB2312"/>
              </w:rPr>
              <w:t>是（提供</w:t>
            </w:r>
            <w:r>
              <w:rPr>
                <w:rFonts w:eastAsia="仿宋_GB2312"/>
              </w:rPr>
              <w:t>生产厂家官方网站</w:t>
            </w:r>
            <w:r>
              <w:rPr>
                <w:rFonts w:hint="eastAsia" w:eastAsia="仿宋_GB2312"/>
              </w:rPr>
              <w:t>彩页</w:t>
            </w:r>
            <w:r>
              <w:rPr>
                <w:rFonts w:eastAsia="仿宋_GB2312"/>
              </w:rPr>
              <w:t>截图</w:t>
            </w:r>
            <w:r>
              <w:rPr>
                <w:rFonts w:hint="eastAsia" w:eastAsia="仿宋_GB2312"/>
              </w:rPr>
              <w:t>（厂家盖章）</w:t>
            </w:r>
            <w:r>
              <w:rPr>
                <w:rFonts w:eastAsia="仿宋_GB2312"/>
              </w:rPr>
              <w:t>或产品白皮书</w:t>
            </w:r>
            <w:r>
              <w:rPr>
                <w:rFonts w:hint="eastAsia" w:eastAsia="仿宋_GB2312"/>
              </w:rPr>
              <w:t>（厂家盖章）</w:t>
            </w:r>
            <w:r>
              <w:rPr>
                <w:rFonts w:eastAsia="仿宋_GB2312"/>
              </w:rPr>
              <w:t>或第三方机构检报告或其他相关证明材料作为证明材料</w:t>
            </w:r>
            <w:r>
              <w:rPr>
                <w:rFonts w:hint="eastAsia" w:eastAsia="仿宋_GB2312"/>
              </w:rPr>
              <w:t>。）</w:t>
            </w:r>
          </w:p>
        </w:tc>
      </w:tr>
      <w:tr w14:paraId="45F42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A5">
            <w:pPr>
              <w:jc w:val="center"/>
              <w:rPr>
                <w:rFonts w:hint="eastAsia" w:ascii="仿宋_GB2312" w:hAnsi="宋体" w:eastAsia="仿宋_GB2312"/>
                <w:sz w:val="24"/>
                <w:szCs w:val="24"/>
              </w:rPr>
            </w:pPr>
            <w:r>
              <w:rPr>
                <w:rFonts w:hint="eastAsia"/>
              </w:rPr>
              <w:t>7</w:t>
            </w:r>
          </w:p>
        </w:tc>
        <w:tc>
          <w:tcPr>
            <w:tcW w:w="1338" w:type="dxa"/>
          </w:tcPr>
          <w:p w14:paraId="45F42BA6">
            <w:pPr>
              <w:widowControl/>
              <w:jc w:val="center"/>
              <w:rPr>
                <w:rFonts w:hint="eastAsia" w:ascii="宋体" w:hAnsi="宋体" w:eastAsia="宋体" w:cs="宋体"/>
                <w:sz w:val="24"/>
                <w:szCs w:val="24"/>
              </w:rPr>
            </w:pPr>
            <w:r>
              <w:rPr>
                <w:rFonts w:hint="eastAsia" w:ascii="宋体" w:hAnsi="宋体" w:eastAsia="宋体" w:cs="宋体"/>
              </w:rPr>
              <w:t>成像模式</w:t>
            </w:r>
          </w:p>
        </w:tc>
        <w:tc>
          <w:tcPr>
            <w:tcW w:w="794" w:type="dxa"/>
          </w:tcPr>
          <w:p w14:paraId="45F42BA7">
            <w:pPr>
              <w:widowControl/>
              <w:jc w:val="center"/>
              <w:rPr>
                <w:rFonts w:hint="eastAsia" w:ascii="仿宋_GB2312" w:hAnsi="宋体" w:eastAsia="仿宋_GB2312"/>
                <w:sz w:val="24"/>
                <w:szCs w:val="24"/>
              </w:rPr>
            </w:pPr>
            <w:r>
              <w:rPr>
                <w:rFonts w:hint="eastAsia"/>
              </w:rPr>
              <w:t>#</w:t>
            </w:r>
          </w:p>
        </w:tc>
        <w:tc>
          <w:tcPr>
            <w:tcW w:w="3827" w:type="dxa"/>
          </w:tcPr>
          <w:p w14:paraId="45F42BA8">
            <w:pPr>
              <w:widowControl/>
              <w:jc w:val="center"/>
              <w:rPr>
                <w:rFonts w:hint="eastAsia" w:ascii="宋体" w:hAnsi="宋体" w:eastAsia="宋体" w:cs="宋体"/>
                <w:szCs w:val="21"/>
              </w:rPr>
            </w:pPr>
            <w:r>
              <w:rPr>
                <w:rFonts w:hint="eastAsia" w:ascii="宋体" w:hAnsi="宋体" w:eastAsia="宋体" w:cs="宋体"/>
                <w:szCs w:val="21"/>
              </w:rPr>
              <w:t>具有二维DR成像、圆轨迹锥束CT扫描、</w:t>
            </w:r>
            <w:r>
              <w:rPr>
                <w:rFonts w:ascii="宋体" w:hAnsi="宋体" w:eastAsia="宋体" w:cs="宋体"/>
                <w:szCs w:val="21"/>
                <w:lang w:val="en"/>
              </w:rPr>
              <w:t>螺旋CT扫描、有限角扫描、偏置扫描、拼接扫描等多种扫描模式，支持亚像素超分辨成像和几何光学二级放大成像功能</w:t>
            </w:r>
            <w:r>
              <w:rPr>
                <w:rFonts w:hint="eastAsia" w:ascii="宋体" w:hAnsi="宋体" w:eastAsia="宋体" w:cs="宋体"/>
                <w:szCs w:val="21"/>
              </w:rPr>
              <w:t>。</w:t>
            </w:r>
          </w:p>
        </w:tc>
        <w:tc>
          <w:tcPr>
            <w:tcW w:w="2268" w:type="dxa"/>
          </w:tcPr>
          <w:p w14:paraId="45F42BA9">
            <w:pPr>
              <w:widowControl/>
              <w:jc w:val="center"/>
              <w:rPr>
                <w:rFonts w:hint="eastAsia" w:ascii="仿宋_GB2312" w:hAnsi="宋体" w:eastAsia="仿宋_GB2312"/>
                <w:sz w:val="24"/>
                <w:szCs w:val="24"/>
              </w:rPr>
            </w:pPr>
            <w:r>
              <w:rPr>
                <w:rFonts w:hint="eastAsia"/>
              </w:rPr>
              <w:t>否</w:t>
            </w:r>
          </w:p>
        </w:tc>
      </w:tr>
      <w:tr w14:paraId="45F4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AB">
            <w:pPr>
              <w:jc w:val="center"/>
              <w:rPr>
                <w:rFonts w:hint="eastAsia" w:ascii="仿宋_GB2312" w:hAnsi="宋体" w:eastAsia="仿宋_GB2312"/>
                <w:sz w:val="24"/>
                <w:szCs w:val="24"/>
              </w:rPr>
            </w:pPr>
            <w:r>
              <w:rPr>
                <w:rFonts w:hint="eastAsia"/>
              </w:rPr>
              <w:t>8</w:t>
            </w:r>
          </w:p>
        </w:tc>
        <w:tc>
          <w:tcPr>
            <w:tcW w:w="1338" w:type="dxa"/>
          </w:tcPr>
          <w:p w14:paraId="45F42BAC">
            <w:pPr>
              <w:widowControl/>
              <w:jc w:val="center"/>
              <w:rPr>
                <w:rFonts w:hint="eastAsia" w:ascii="宋体" w:hAnsi="宋体" w:eastAsia="宋体" w:cs="宋体"/>
                <w:sz w:val="24"/>
                <w:szCs w:val="24"/>
              </w:rPr>
            </w:pPr>
            <w:r>
              <w:rPr>
                <w:rFonts w:hint="eastAsia" w:ascii="宋体" w:hAnsi="宋体" w:eastAsia="宋体" w:cs="宋体"/>
              </w:rPr>
              <w:t>图像伪影校正功能</w:t>
            </w:r>
          </w:p>
        </w:tc>
        <w:tc>
          <w:tcPr>
            <w:tcW w:w="794" w:type="dxa"/>
          </w:tcPr>
          <w:p w14:paraId="45F42BAD">
            <w:pPr>
              <w:widowControl/>
              <w:jc w:val="center"/>
              <w:rPr>
                <w:rFonts w:hint="eastAsia" w:ascii="仿宋_GB2312" w:hAnsi="宋体" w:eastAsia="仿宋_GB2312"/>
                <w:sz w:val="24"/>
                <w:szCs w:val="24"/>
              </w:rPr>
            </w:pPr>
            <w:r>
              <w:rPr>
                <w:rFonts w:hint="eastAsia"/>
              </w:rPr>
              <w:t>#</w:t>
            </w:r>
          </w:p>
        </w:tc>
        <w:tc>
          <w:tcPr>
            <w:tcW w:w="3827" w:type="dxa"/>
          </w:tcPr>
          <w:p w14:paraId="45F42BAE">
            <w:pPr>
              <w:widowControl/>
              <w:jc w:val="center"/>
              <w:rPr>
                <w:rFonts w:hint="eastAsia" w:ascii="宋体" w:hAnsi="宋体" w:eastAsia="宋体" w:cs="宋体"/>
                <w:szCs w:val="21"/>
              </w:rPr>
            </w:pPr>
            <w:r>
              <w:rPr>
                <w:rFonts w:hint="eastAsia" w:ascii="宋体" w:hAnsi="宋体" w:eastAsia="宋体" w:cs="宋体"/>
                <w:szCs w:val="21"/>
              </w:rPr>
              <w:t>深度学习重建（优化图像质量及样品信息恢复）金属散射伪影校正（对由于密度较高金属引起的散射伪影进行有效去除）、坏线校正（优化传统算法重建出的螺旋扫描数据的图像直线伪影）、环状伪影校正，射束硬化伪影去除等。</w:t>
            </w:r>
          </w:p>
        </w:tc>
        <w:tc>
          <w:tcPr>
            <w:tcW w:w="2268" w:type="dxa"/>
          </w:tcPr>
          <w:p w14:paraId="45F42BAF">
            <w:pPr>
              <w:widowControl/>
              <w:jc w:val="center"/>
              <w:rPr>
                <w:rFonts w:hint="eastAsia" w:ascii="仿宋_GB2312" w:hAnsi="宋体" w:eastAsia="仿宋_GB2312"/>
                <w:sz w:val="24"/>
                <w:szCs w:val="24"/>
              </w:rPr>
            </w:pPr>
            <w:r>
              <w:rPr>
                <w:rFonts w:hint="eastAsia" w:eastAsia="仿宋_GB2312"/>
              </w:rPr>
              <w:t>是</w:t>
            </w:r>
          </w:p>
        </w:tc>
      </w:tr>
      <w:tr w14:paraId="45F4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B1">
            <w:pPr>
              <w:jc w:val="center"/>
              <w:rPr>
                <w:rFonts w:hint="eastAsia" w:ascii="仿宋_GB2312" w:hAnsi="宋体" w:eastAsia="仿宋_GB2312"/>
                <w:sz w:val="24"/>
                <w:szCs w:val="24"/>
              </w:rPr>
            </w:pPr>
            <w:r>
              <w:rPr>
                <w:rFonts w:hint="eastAsia"/>
              </w:rPr>
              <w:t>9</w:t>
            </w:r>
          </w:p>
        </w:tc>
        <w:tc>
          <w:tcPr>
            <w:tcW w:w="1338" w:type="dxa"/>
          </w:tcPr>
          <w:p w14:paraId="45F42BB2">
            <w:pPr>
              <w:widowControl/>
              <w:jc w:val="center"/>
              <w:rPr>
                <w:rFonts w:hint="eastAsia" w:ascii="宋体" w:hAnsi="宋体" w:eastAsia="宋体" w:cs="宋体"/>
                <w:sz w:val="24"/>
                <w:szCs w:val="24"/>
              </w:rPr>
            </w:pPr>
            <w:r>
              <w:rPr>
                <w:rFonts w:hint="eastAsia" w:ascii="宋体" w:hAnsi="宋体" w:eastAsia="宋体" w:cs="宋体"/>
              </w:rPr>
              <w:t>原位加载升级拓展</w:t>
            </w:r>
          </w:p>
        </w:tc>
        <w:tc>
          <w:tcPr>
            <w:tcW w:w="794" w:type="dxa"/>
          </w:tcPr>
          <w:p w14:paraId="45F42BB3">
            <w:pPr>
              <w:widowControl/>
              <w:jc w:val="center"/>
              <w:rPr>
                <w:rFonts w:hint="eastAsia" w:ascii="仿宋_GB2312" w:hAnsi="宋体" w:eastAsia="仿宋_GB2312"/>
                <w:sz w:val="24"/>
                <w:szCs w:val="24"/>
              </w:rPr>
            </w:pPr>
          </w:p>
        </w:tc>
        <w:tc>
          <w:tcPr>
            <w:tcW w:w="3827" w:type="dxa"/>
          </w:tcPr>
          <w:p w14:paraId="45F42BB4">
            <w:pPr>
              <w:widowControl/>
              <w:jc w:val="center"/>
              <w:rPr>
                <w:rFonts w:hint="eastAsia" w:ascii="宋体" w:hAnsi="宋体" w:eastAsia="宋体" w:cs="宋体"/>
                <w:szCs w:val="21"/>
              </w:rPr>
            </w:pPr>
            <w:r>
              <w:rPr>
                <w:rFonts w:hint="eastAsia" w:ascii="宋体" w:hAnsi="宋体" w:eastAsia="宋体" w:cs="宋体"/>
                <w:szCs w:val="21"/>
              </w:rPr>
              <w:t>具有原位多场耦合拓展升级功能，需预留接口及走线。</w:t>
            </w:r>
          </w:p>
        </w:tc>
        <w:tc>
          <w:tcPr>
            <w:tcW w:w="2268" w:type="dxa"/>
          </w:tcPr>
          <w:p w14:paraId="45F42BB5">
            <w:pPr>
              <w:widowControl/>
              <w:jc w:val="center"/>
              <w:rPr>
                <w:rFonts w:hint="eastAsia" w:ascii="仿宋_GB2312" w:hAnsi="宋体" w:eastAsia="仿宋_GB2312"/>
                <w:sz w:val="24"/>
                <w:szCs w:val="24"/>
              </w:rPr>
            </w:pPr>
            <w:r>
              <w:rPr>
                <w:rFonts w:hint="eastAsia"/>
              </w:rPr>
              <w:t>否</w:t>
            </w:r>
          </w:p>
        </w:tc>
      </w:tr>
      <w:tr w14:paraId="45F42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B7">
            <w:pPr>
              <w:jc w:val="center"/>
              <w:rPr>
                <w:rFonts w:hint="eastAsia" w:ascii="仿宋_GB2312" w:hAnsi="宋体" w:eastAsia="仿宋_GB2312"/>
                <w:sz w:val="24"/>
                <w:szCs w:val="24"/>
              </w:rPr>
            </w:pPr>
            <w:r>
              <w:rPr>
                <w:rFonts w:hint="eastAsia"/>
              </w:rPr>
              <w:t>10</w:t>
            </w:r>
          </w:p>
        </w:tc>
        <w:tc>
          <w:tcPr>
            <w:tcW w:w="1338" w:type="dxa"/>
          </w:tcPr>
          <w:p w14:paraId="45F42BB8">
            <w:pPr>
              <w:widowControl/>
              <w:jc w:val="center"/>
              <w:rPr>
                <w:rFonts w:hint="eastAsia" w:ascii="宋体" w:hAnsi="宋体" w:eastAsia="宋体" w:cs="宋体"/>
                <w:sz w:val="24"/>
                <w:szCs w:val="24"/>
              </w:rPr>
            </w:pPr>
            <w:r>
              <w:rPr>
                <w:rFonts w:ascii="宋体" w:hAnsi="宋体" w:eastAsia="宋体" w:cs="宋体"/>
                <w:szCs w:val="21"/>
                <w:lang w:val="en"/>
              </w:rPr>
              <w:t>预留升级空间</w:t>
            </w:r>
          </w:p>
        </w:tc>
        <w:tc>
          <w:tcPr>
            <w:tcW w:w="794" w:type="dxa"/>
          </w:tcPr>
          <w:p w14:paraId="45F42BB9">
            <w:pPr>
              <w:widowControl/>
              <w:jc w:val="center"/>
              <w:rPr>
                <w:rFonts w:hint="eastAsia" w:ascii="仿宋_GB2312" w:hAnsi="宋体" w:eastAsia="仿宋_GB2312"/>
                <w:sz w:val="24"/>
                <w:szCs w:val="24"/>
              </w:rPr>
            </w:pPr>
            <w:r>
              <w:rPr>
                <w:rFonts w:hint="eastAsia"/>
              </w:rPr>
              <w:t>#</w:t>
            </w:r>
          </w:p>
        </w:tc>
        <w:tc>
          <w:tcPr>
            <w:tcW w:w="3827" w:type="dxa"/>
          </w:tcPr>
          <w:p w14:paraId="45F42BBA">
            <w:pPr>
              <w:widowControl/>
              <w:jc w:val="center"/>
              <w:rPr>
                <w:rFonts w:hint="eastAsia" w:ascii="宋体" w:hAnsi="宋体" w:eastAsia="宋体" w:cs="宋体"/>
                <w:szCs w:val="21"/>
              </w:rPr>
            </w:pPr>
            <w:r>
              <w:rPr>
                <w:rFonts w:ascii="宋体" w:hAnsi="宋体" w:eastAsia="宋体" w:cs="宋体"/>
                <w:szCs w:val="21"/>
                <w:lang w:val="en"/>
              </w:rPr>
              <w:t>设备预留升级空间，可扩展安装第二射线源及第三探测器，支持多射线源自动切换，扩展后最高管电压可达300kV以上，配备大视野平板探测器有效成像面积≥400mm×400mm</w:t>
            </w:r>
            <w:r>
              <w:rPr>
                <w:rFonts w:hint="eastAsia" w:ascii="宋体" w:hAnsi="宋体" w:eastAsia="宋体" w:cs="宋体"/>
                <w:szCs w:val="21"/>
              </w:rPr>
              <w:t>，并可实现所有探测器自动切换。</w:t>
            </w:r>
          </w:p>
        </w:tc>
        <w:tc>
          <w:tcPr>
            <w:tcW w:w="2268" w:type="dxa"/>
          </w:tcPr>
          <w:p w14:paraId="45F42BBB">
            <w:pPr>
              <w:widowControl/>
              <w:jc w:val="center"/>
              <w:rPr>
                <w:rFonts w:eastAsia="宋体"/>
              </w:rPr>
            </w:pPr>
            <w:r>
              <w:rPr>
                <w:rFonts w:hint="eastAsia" w:ascii="宋体" w:hAnsi="宋体" w:eastAsia="宋体" w:cs="宋体"/>
                <w:szCs w:val="21"/>
              </w:rPr>
              <w:t>是（提供具有该类两个射线源及三个探测器组合的产品的案例材料（提供生产厂家官方网站彩页截图、产品彩页并盖厂家公章</w:t>
            </w:r>
            <w:r>
              <w:rPr>
                <w:rFonts w:ascii="宋体" w:hAnsi="宋体" w:eastAsia="宋体" w:cs="宋体"/>
                <w:szCs w:val="21"/>
              </w:rPr>
              <w:t>或第三方机构检验报告或其他相关证明材料作为证明材料</w:t>
            </w:r>
            <w:r>
              <w:rPr>
                <w:rFonts w:hint="eastAsia" w:ascii="宋体" w:hAnsi="宋体" w:eastAsia="宋体" w:cs="宋体"/>
                <w:szCs w:val="21"/>
              </w:rPr>
              <w:t>）。）</w:t>
            </w:r>
          </w:p>
        </w:tc>
      </w:tr>
      <w:tr w14:paraId="45F42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BD">
            <w:pPr>
              <w:jc w:val="center"/>
              <w:rPr>
                <w:rFonts w:hint="eastAsia" w:ascii="仿宋_GB2312" w:hAnsi="宋体" w:eastAsia="仿宋_GB2312"/>
                <w:sz w:val="24"/>
                <w:szCs w:val="24"/>
              </w:rPr>
            </w:pPr>
            <w:r>
              <w:rPr>
                <w:rFonts w:hint="eastAsia"/>
              </w:rPr>
              <w:t>11</w:t>
            </w:r>
          </w:p>
        </w:tc>
        <w:tc>
          <w:tcPr>
            <w:tcW w:w="1338" w:type="dxa"/>
          </w:tcPr>
          <w:p w14:paraId="45F42BBE">
            <w:pPr>
              <w:widowControl/>
              <w:jc w:val="center"/>
              <w:rPr>
                <w:rFonts w:hint="eastAsia" w:ascii="仿宋_GB2312" w:hAnsi="宋体" w:eastAsia="仿宋_GB2312"/>
                <w:sz w:val="24"/>
                <w:szCs w:val="24"/>
              </w:rPr>
            </w:pPr>
            <w:r>
              <w:rPr>
                <w:rFonts w:hint="eastAsia"/>
              </w:rPr>
              <w:t>纳米焦点射线源</w:t>
            </w:r>
          </w:p>
        </w:tc>
        <w:tc>
          <w:tcPr>
            <w:tcW w:w="794" w:type="dxa"/>
          </w:tcPr>
          <w:p w14:paraId="45F42BBF">
            <w:pPr>
              <w:widowControl/>
              <w:jc w:val="center"/>
              <w:rPr>
                <w:rFonts w:hint="eastAsia" w:ascii="仿宋_GB2312" w:hAnsi="宋体" w:eastAsia="仿宋_GB2312"/>
                <w:sz w:val="24"/>
                <w:szCs w:val="24"/>
              </w:rPr>
            </w:pPr>
            <w:r>
              <w:rPr>
                <w:rFonts w:hint="eastAsia"/>
              </w:rPr>
              <w:t>★</w:t>
            </w:r>
          </w:p>
        </w:tc>
        <w:tc>
          <w:tcPr>
            <w:tcW w:w="3827" w:type="dxa"/>
          </w:tcPr>
          <w:p w14:paraId="45F42BC0">
            <w:pPr>
              <w:widowControl/>
              <w:jc w:val="center"/>
              <w:rPr>
                <w:rFonts w:hint="eastAsia" w:ascii="宋体" w:hAnsi="宋体" w:eastAsia="宋体" w:cs="宋体"/>
                <w:szCs w:val="21"/>
              </w:rPr>
            </w:pPr>
            <w:r>
              <w:rPr>
                <w:rFonts w:hint="eastAsia" w:ascii="宋体" w:hAnsi="宋体" w:eastAsia="宋体" w:cs="宋体"/>
                <w:szCs w:val="21"/>
              </w:rPr>
              <w:t>纳米焦点X射线源：最高管电压≥160 kV，最大功率≥15W，液体冷却，长寿命灯丝单根使用寿命≥2000小时，光斑尺寸测量功能</w:t>
            </w:r>
          </w:p>
        </w:tc>
        <w:tc>
          <w:tcPr>
            <w:tcW w:w="2268" w:type="dxa"/>
          </w:tcPr>
          <w:p w14:paraId="45F42BC1">
            <w:pPr>
              <w:widowControl/>
              <w:jc w:val="center"/>
              <w:rPr>
                <w:rFonts w:hint="eastAsia" w:ascii="仿宋_GB2312" w:hAnsi="宋体" w:eastAsia="仿宋_GB2312"/>
                <w:sz w:val="24"/>
                <w:szCs w:val="24"/>
              </w:rPr>
            </w:pPr>
            <w:r>
              <w:rPr>
                <w:rFonts w:hint="eastAsia" w:eastAsia="仿宋_GB2312"/>
              </w:rPr>
              <w:t>是（提供</w:t>
            </w:r>
            <w:r>
              <w:rPr>
                <w:rFonts w:eastAsia="仿宋_GB2312"/>
              </w:rPr>
              <w:t>生产厂家官方网站</w:t>
            </w:r>
            <w:r>
              <w:rPr>
                <w:rFonts w:hint="eastAsia" w:eastAsia="仿宋_GB2312"/>
              </w:rPr>
              <w:t>彩页</w:t>
            </w:r>
            <w:r>
              <w:rPr>
                <w:rFonts w:eastAsia="仿宋_GB2312"/>
              </w:rPr>
              <w:t>截图</w:t>
            </w:r>
            <w:r>
              <w:rPr>
                <w:rFonts w:hint="eastAsia" w:eastAsia="仿宋_GB2312"/>
              </w:rPr>
              <w:t>（厂家盖章）</w:t>
            </w:r>
            <w:r>
              <w:rPr>
                <w:rFonts w:eastAsia="仿宋_GB2312"/>
              </w:rPr>
              <w:t>或产品白皮书</w:t>
            </w:r>
            <w:r>
              <w:rPr>
                <w:rFonts w:hint="eastAsia" w:eastAsia="仿宋_GB2312"/>
              </w:rPr>
              <w:t>（厂家盖章）</w:t>
            </w:r>
            <w:r>
              <w:rPr>
                <w:rFonts w:eastAsia="仿宋_GB2312"/>
              </w:rPr>
              <w:t>或第三方机构检报告或其他相关证明材料作为证明材料</w:t>
            </w:r>
            <w:r>
              <w:rPr>
                <w:rFonts w:hint="eastAsia" w:eastAsia="仿宋_GB2312"/>
              </w:rPr>
              <w:t>。）</w:t>
            </w:r>
          </w:p>
        </w:tc>
      </w:tr>
      <w:tr w14:paraId="45F42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C3">
            <w:pPr>
              <w:jc w:val="center"/>
            </w:pPr>
            <w:r>
              <w:rPr>
                <w:rFonts w:hint="eastAsia"/>
              </w:rPr>
              <w:t>12</w:t>
            </w:r>
          </w:p>
        </w:tc>
        <w:tc>
          <w:tcPr>
            <w:tcW w:w="1338" w:type="dxa"/>
          </w:tcPr>
          <w:p w14:paraId="45F42BC4">
            <w:pPr>
              <w:widowControl/>
              <w:jc w:val="center"/>
            </w:pPr>
            <w:r>
              <w:rPr>
                <w:rFonts w:hint="eastAsia"/>
              </w:rPr>
              <w:t>平板探测器</w:t>
            </w:r>
          </w:p>
        </w:tc>
        <w:tc>
          <w:tcPr>
            <w:tcW w:w="794" w:type="dxa"/>
          </w:tcPr>
          <w:p w14:paraId="45F42BC5">
            <w:pPr>
              <w:widowControl/>
              <w:jc w:val="center"/>
            </w:pPr>
            <w:r>
              <w:rPr>
                <w:rFonts w:hint="eastAsia"/>
              </w:rPr>
              <w:t>#</w:t>
            </w:r>
          </w:p>
        </w:tc>
        <w:tc>
          <w:tcPr>
            <w:tcW w:w="3827" w:type="dxa"/>
          </w:tcPr>
          <w:p w14:paraId="45F42BC6">
            <w:pPr>
              <w:widowControl/>
              <w:jc w:val="center"/>
              <w:rPr>
                <w:rFonts w:hint="eastAsia" w:ascii="宋体" w:hAnsi="宋体" w:eastAsia="宋体" w:cs="宋体"/>
                <w:szCs w:val="21"/>
              </w:rPr>
            </w:pPr>
            <w:r>
              <w:rPr>
                <w:rFonts w:ascii="Times New Roman" w:hAnsi="Times New Roman" w:eastAsia="宋体"/>
                <w:sz w:val="24"/>
              </w:rPr>
              <w:t>探元尺寸≤50μm，A/D转换≥16bit，有效成像面积≥140mm×110mm，像素矩阵≥2800×2200</w:t>
            </w:r>
          </w:p>
        </w:tc>
        <w:tc>
          <w:tcPr>
            <w:tcW w:w="2268" w:type="dxa"/>
          </w:tcPr>
          <w:p w14:paraId="45F42BC7">
            <w:pPr>
              <w:widowControl/>
              <w:jc w:val="center"/>
            </w:pPr>
            <w:r>
              <w:rPr>
                <w:rFonts w:hint="eastAsia"/>
              </w:rPr>
              <w:t>是（</w:t>
            </w:r>
            <w:r>
              <w:t>生产厂家官方网站截图或产品白皮书或第三方机构检验报告或其他相关证明材料作为证明材料。</w:t>
            </w:r>
            <w:r>
              <w:rPr>
                <w:rFonts w:hint="eastAsia"/>
              </w:rPr>
              <w:t>）</w:t>
            </w:r>
          </w:p>
        </w:tc>
      </w:tr>
      <w:tr w14:paraId="45F42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C9">
            <w:pPr>
              <w:jc w:val="center"/>
            </w:pPr>
            <w:r>
              <w:rPr>
                <w:rFonts w:hint="eastAsia"/>
              </w:rPr>
              <w:t>13</w:t>
            </w:r>
          </w:p>
        </w:tc>
        <w:tc>
          <w:tcPr>
            <w:tcW w:w="1338" w:type="dxa"/>
          </w:tcPr>
          <w:p w14:paraId="45F42BCA">
            <w:pPr>
              <w:widowControl/>
              <w:jc w:val="center"/>
            </w:pPr>
            <w:r>
              <w:rPr>
                <w:rFonts w:hint="eastAsia" w:ascii="宋体" w:hAnsi="宋体" w:eastAsia="宋体" w:cs="宋体"/>
                <w:szCs w:val="21"/>
              </w:rPr>
              <w:t>光耦探测器：</w:t>
            </w:r>
          </w:p>
        </w:tc>
        <w:tc>
          <w:tcPr>
            <w:tcW w:w="794" w:type="dxa"/>
          </w:tcPr>
          <w:p w14:paraId="45F42BCB">
            <w:pPr>
              <w:widowControl/>
              <w:jc w:val="center"/>
            </w:pPr>
            <w:r>
              <w:rPr>
                <w:rFonts w:hint="eastAsia"/>
              </w:rPr>
              <w:t>#</w:t>
            </w:r>
          </w:p>
        </w:tc>
        <w:tc>
          <w:tcPr>
            <w:tcW w:w="3827" w:type="dxa"/>
          </w:tcPr>
          <w:p w14:paraId="45F42BCC">
            <w:pPr>
              <w:widowControl/>
              <w:jc w:val="center"/>
              <w:rPr>
                <w:rFonts w:hint="eastAsia" w:ascii="宋体" w:hAnsi="宋体" w:eastAsia="宋体" w:cs="宋体"/>
                <w:szCs w:val="21"/>
              </w:rPr>
            </w:pPr>
            <w:r>
              <w:rPr>
                <w:rFonts w:hint="eastAsia" w:ascii="宋体" w:hAnsi="宋体" w:eastAsia="宋体" w:cs="宋体"/>
                <w:szCs w:val="21"/>
              </w:rPr>
              <w:t>相机物理像素</w:t>
            </w:r>
            <w:r>
              <w:rPr>
                <w:rFonts w:ascii="宋体" w:hAnsi="宋体" w:eastAsia="宋体" w:cs="宋体"/>
                <w:szCs w:val="21"/>
                <w:lang w:val="en"/>
              </w:rPr>
              <w:t>≥1600万</w:t>
            </w:r>
            <w:r>
              <w:rPr>
                <w:rFonts w:hint="eastAsia" w:ascii="宋体" w:hAnsi="宋体" w:eastAsia="宋体" w:cs="宋体"/>
                <w:szCs w:val="21"/>
              </w:rPr>
              <w:t>，具备几何+光学二级放大成像功能，相位衬度成像功能，感光单元尺寸≤13μm×13μm，该尺寸对应系统最高分辨率满足采购要求。</w:t>
            </w:r>
            <w:r>
              <w:rPr>
                <w:rFonts w:ascii="宋体" w:hAnsi="宋体" w:eastAsia="宋体" w:cs="宋体"/>
                <w:szCs w:val="21"/>
                <w:lang w:val="en"/>
              </w:rPr>
              <w:t>配备至少3种不同放大倍率的光学物镜</w:t>
            </w:r>
            <w:r>
              <w:rPr>
                <w:rFonts w:hint="eastAsia" w:ascii="宋体" w:hAnsi="宋体" w:eastAsia="宋体" w:cs="宋体"/>
                <w:szCs w:val="21"/>
                <w:lang w:val="en"/>
              </w:rPr>
              <w:t>（包含4~20倍范围）</w:t>
            </w:r>
            <w:r>
              <w:rPr>
                <w:rFonts w:ascii="宋体" w:hAnsi="宋体" w:eastAsia="宋体" w:cs="宋体"/>
                <w:szCs w:val="21"/>
                <w:lang w:val="en"/>
              </w:rPr>
              <w:t>，总放大倍率覆盖范围满足系统最高分辨率成像要求</w:t>
            </w:r>
            <w:r>
              <w:rPr>
                <w:rFonts w:hint="eastAsia" w:ascii="宋体" w:hAnsi="宋体" w:eastAsia="宋体" w:cs="宋体"/>
                <w:szCs w:val="21"/>
              </w:rPr>
              <w:t>。具有自动转塔及光学暗室。</w:t>
            </w:r>
          </w:p>
        </w:tc>
        <w:tc>
          <w:tcPr>
            <w:tcW w:w="2268" w:type="dxa"/>
          </w:tcPr>
          <w:p w14:paraId="45F42BCD">
            <w:pPr>
              <w:widowControl/>
              <w:jc w:val="center"/>
            </w:pPr>
            <w:r>
              <w:rPr>
                <w:rFonts w:hint="eastAsia"/>
              </w:rPr>
              <w:t>否</w:t>
            </w:r>
          </w:p>
        </w:tc>
      </w:tr>
      <w:tr w14:paraId="45F4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CF">
            <w:pPr>
              <w:jc w:val="center"/>
            </w:pPr>
            <w:r>
              <w:rPr>
                <w:rFonts w:hint="eastAsia"/>
              </w:rPr>
              <w:t>14</w:t>
            </w:r>
          </w:p>
        </w:tc>
        <w:tc>
          <w:tcPr>
            <w:tcW w:w="1338" w:type="dxa"/>
          </w:tcPr>
          <w:p w14:paraId="45F42BD0">
            <w:pPr>
              <w:widowControl/>
              <w:jc w:val="center"/>
            </w:pPr>
            <w:r>
              <w:rPr>
                <w:rFonts w:hint="eastAsia"/>
              </w:rPr>
              <w:t>机械系统</w:t>
            </w:r>
          </w:p>
        </w:tc>
        <w:tc>
          <w:tcPr>
            <w:tcW w:w="794" w:type="dxa"/>
          </w:tcPr>
          <w:p w14:paraId="45F42BD1">
            <w:pPr>
              <w:widowControl/>
              <w:jc w:val="center"/>
            </w:pPr>
          </w:p>
        </w:tc>
        <w:tc>
          <w:tcPr>
            <w:tcW w:w="3827" w:type="dxa"/>
          </w:tcPr>
          <w:p w14:paraId="45F42BD2">
            <w:pPr>
              <w:widowControl/>
              <w:jc w:val="center"/>
              <w:rPr>
                <w:rFonts w:hint="eastAsia" w:ascii="宋体" w:hAnsi="宋体" w:eastAsia="宋体" w:cs="宋体"/>
                <w:szCs w:val="21"/>
              </w:rPr>
            </w:pPr>
            <w:r>
              <w:rPr>
                <w:rFonts w:hint="eastAsia" w:ascii="宋体" w:hAnsi="宋体" w:eastAsia="宋体" w:cs="宋体"/>
                <w:szCs w:val="21"/>
              </w:rPr>
              <w:t>提供全自动机械控制系统，竖向螺旋扫描行程≥600㎜；</w:t>
            </w:r>
          </w:p>
        </w:tc>
        <w:tc>
          <w:tcPr>
            <w:tcW w:w="2268" w:type="dxa"/>
          </w:tcPr>
          <w:p w14:paraId="45F42BD3">
            <w:pPr>
              <w:widowControl/>
              <w:jc w:val="center"/>
            </w:pPr>
            <w:r>
              <w:rPr>
                <w:rFonts w:hint="eastAsia"/>
              </w:rPr>
              <w:t>否</w:t>
            </w:r>
          </w:p>
        </w:tc>
      </w:tr>
      <w:tr w14:paraId="45F42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D5">
            <w:pPr>
              <w:jc w:val="center"/>
            </w:pPr>
            <w:r>
              <w:rPr>
                <w:rFonts w:hint="eastAsia"/>
              </w:rPr>
              <w:t>15</w:t>
            </w:r>
          </w:p>
        </w:tc>
        <w:tc>
          <w:tcPr>
            <w:tcW w:w="1338" w:type="dxa"/>
          </w:tcPr>
          <w:p w14:paraId="45F42BD6">
            <w:pPr>
              <w:widowControl/>
              <w:jc w:val="center"/>
            </w:pPr>
            <w:r>
              <w:rPr>
                <w:rFonts w:hint="eastAsia"/>
              </w:rPr>
              <w:t>样品台</w:t>
            </w:r>
          </w:p>
        </w:tc>
        <w:tc>
          <w:tcPr>
            <w:tcW w:w="794" w:type="dxa"/>
          </w:tcPr>
          <w:p w14:paraId="45F42BD7">
            <w:pPr>
              <w:widowControl/>
              <w:jc w:val="center"/>
            </w:pPr>
            <w:r>
              <w:rPr>
                <w:rFonts w:hint="eastAsia"/>
              </w:rPr>
              <w:t>#</w:t>
            </w:r>
          </w:p>
        </w:tc>
        <w:tc>
          <w:tcPr>
            <w:tcW w:w="3827" w:type="dxa"/>
          </w:tcPr>
          <w:p w14:paraId="45F42BD8">
            <w:pPr>
              <w:widowControl/>
              <w:jc w:val="center"/>
              <w:rPr>
                <w:rFonts w:hint="eastAsia" w:ascii="宋体" w:hAnsi="宋体" w:eastAsia="宋体" w:cs="宋体"/>
                <w:szCs w:val="21"/>
              </w:rPr>
            </w:pPr>
            <w:r>
              <w:rPr>
                <w:rFonts w:hint="eastAsia" w:ascii="宋体" w:hAnsi="宋体" w:eastAsia="宋体" w:cs="宋体"/>
                <w:szCs w:val="21"/>
              </w:rPr>
              <w:t>样品转台360°旋转，最大承重≥50kg</w:t>
            </w:r>
          </w:p>
        </w:tc>
        <w:tc>
          <w:tcPr>
            <w:tcW w:w="2268" w:type="dxa"/>
          </w:tcPr>
          <w:p w14:paraId="45F42BD9">
            <w:pPr>
              <w:widowControl/>
              <w:jc w:val="center"/>
            </w:pPr>
            <w:r>
              <w:rPr>
                <w:rFonts w:hint="eastAsia"/>
              </w:rPr>
              <w:t>否</w:t>
            </w:r>
          </w:p>
        </w:tc>
      </w:tr>
      <w:tr w14:paraId="45F4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DB">
            <w:pPr>
              <w:jc w:val="center"/>
            </w:pPr>
            <w:r>
              <w:rPr>
                <w:rFonts w:hint="eastAsia"/>
              </w:rPr>
              <w:t>16</w:t>
            </w:r>
          </w:p>
        </w:tc>
        <w:tc>
          <w:tcPr>
            <w:tcW w:w="1338" w:type="dxa"/>
          </w:tcPr>
          <w:p w14:paraId="45F42BDC">
            <w:pPr>
              <w:widowControl/>
              <w:jc w:val="center"/>
            </w:pPr>
            <w:r>
              <w:rPr>
                <w:rFonts w:hint="eastAsia"/>
              </w:rPr>
              <w:t>系统控制及数据采集软件</w:t>
            </w:r>
          </w:p>
        </w:tc>
        <w:tc>
          <w:tcPr>
            <w:tcW w:w="794" w:type="dxa"/>
          </w:tcPr>
          <w:p w14:paraId="45F42BDD">
            <w:pPr>
              <w:widowControl/>
              <w:jc w:val="center"/>
            </w:pPr>
          </w:p>
        </w:tc>
        <w:tc>
          <w:tcPr>
            <w:tcW w:w="3827" w:type="dxa"/>
          </w:tcPr>
          <w:p w14:paraId="45F42BDE">
            <w:pPr>
              <w:widowControl/>
              <w:ind w:firstLine="420" w:firstLineChars="200"/>
              <w:jc w:val="left"/>
              <w:rPr>
                <w:rFonts w:hint="eastAsia" w:ascii="宋体" w:hAnsi="宋体" w:eastAsia="宋体" w:cs="宋体"/>
                <w:szCs w:val="21"/>
              </w:rPr>
            </w:pPr>
            <w:r>
              <w:rPr>
                <w:rFonts w:hint="eastAsia" w:ascii="宋体" w:hAnsi="宋体" w:eastAsia="宋体" w:cs="宋体"/>
                <w:szCs w:val="21"/>
              </w:rPr>
              <w:t>核心采集功能：用于工业 CT 二维透视图像采集，获取样品内部高分辨率二维投影图像；</w:t>
            </w:r>
          </w:p>
          <w:p w14:paraId="45F42BDF">
            <w:pPr>
              <w:widowControl/>
              <w:ind w:firstLine="420" w:firstLineChars="200"/>
              <w:jc w:val="left"/>
              <w:rPr>
                <w:rFonts w:hint="eastAsia" w:ascii="宋体" w:hAnsi="宋体" w:eastAsia="宋体" w:cs="宋体"/>
                <w:szCs w:val="21"/>
              </w:rPr>
            </w:pPr>
            <w:r>
              <w:rPr>
                <w:rFonts w:hint="eastAsia" w:ascii="宋体" w:hAnsi="宋体" w:eastAsia="宋体" w:cs="宋体"/>
                <w:szCs w:val="21"/>
              </w:rPr>
              <w:t>系统控制与自动化：扫描系统全自动控制，支持设备空间位置自动标定，自动计算校正样品旋转中心，保障采集几何精度；</w:t>
            </w:r>
          </w:p>
          <w:p w14:paraId="45F42BE0">
            <w:pPr>
              <w:widowControl/>
              <w:ind w:firstLine="420" w:firstLineChars="200"/>
              <w:jc w:val="left"/>
              <w:rPr>
                <w:rFonts w:hint="eastAsia" w:ascii="宋体" w:hAnsi="宋体" w:eastAsia="宋体" w:cs="宋体"/>
                <w:szCs w:val="21"/>
              </w:rPr>
            </w:pPr>
            <w:r>
              <w:rPr>
                <w:rFonts w:hint="eastAsia" w:ascii="宋体" w:hAnsi="宋体" w:eastAsia="宋体" w:cs="宋体"/>
                <w:szCs w:val="21"/>
              </w:rPr>
              <w:t>参数获取与计算：自动采集射线源至样品、射线源至探测器距离；自动计算样品穿透率；结合样品几何位置与探测器型号，自动换算系统分辨率；</w:t>
            </w:r>
          </w:p>
          <w:p w14:paraId="45F42BE1">
            <w:pPr>
              <w:widowControl/>
              <w:ind w:firstLine="420" w:firstLineChars="200"/>
              <w:jc w:val="left"/>
              <w:rPr>
                <w:rFonts w:hint="eastAsia" w:ascii="宋体" w:hAnsi="宋体" w:eastAsia="宋体" w:cs="宋体"/>
                <w:szCs w:val="21"/>
              </w:rPr>
            </w:pPr>
            <w:r>
              <w:rPr>
                <w:rFonts w:hint="eastAsia" w:ascii="宋体" w:hAnsi="宋体" w:eastAsia="宋体" w:cs="宋体"/>
                <w:szCs w:val="21"/>
              </w:rPr>
              <w:t>图像处理与测量：可对感兴趣区域开展尺寸测量；具备灰度直方图拉伸功能，凸显目标区域特征。</w:t>
            </w:r>
          </w:p>
        </w:tc>
        <w:tc>
          <w:tcPr>
            <w:tcW w:w="2268" w:type="dxa"/>
          </w:tcPr>
          <w:p w14:paraId="45F42BE2">
            <w:pPr>
              <w:widowControl/>
              <w:jc w:val="center"/>
            </w:pPr>
            <w:r>
              <w:rPr>
                <w:rFonts w:hint="eastAsia"/>
              </w:rPr>
              <w:t>否</w:t>
            </w:r>
          </w:p>
        </w:tc>
      </w:tr>
      <w:tr w14:paraId="45F42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E4">
            <w:pPr>
              <w:jc w:val="center"/>
            </w:pPr>
            <w:r>
              <w:rPr>
                <w:rFonts w:hint="eastAsia"/>
              </w:rPr>
              <w:t>17</w:t>
            </w:r>
          </w:p>
        </w:tc>
        <w:tc>
          <w:tcPr>
            <w:tcW w:w="1338" w:type="dxa"/>
          </w:tcPr>
          <w:p w14:paraId="45F42BE5">
            <w:pPr>
              <w:widowControl/>
              <w:jc w:val="center"/>
            </w:pPr>
            <w:r>
              <w:rPr>
                <w:rFonts w:hint="eastAsia"/>
              </w:rPr>
              <w:t>三维重构软件</w:t>
            </w:r>
          </w:p>
        </w:tc>
        <w:tc>
          <w:tcPr>
            <w:tcW w:w="794" w:type="dxa"/>
          </w:tcPr>
          <w:p w14:paraId="45F42BE6">
            <w:pPr>
              <w:widowControl/>
              <w:jc w:val="center"/>
            </w:pPr>
          </w:p>
        </w:tc>
        <w:tc>
          <w:tcPr>
            <w:tcW w:w="3827" w:type="dxa"/>
          </w:tcPr>
          <w:p w14:paraId="45F42BE7">
            <w:pPr>
              <w:widowControl/>
              <w:jc w:val="left"/>
              <w:rPr>
                <w:rFonts w:hint="eastAsia" w:ascii="宋体" w:hAnsi="宋体" w:eastAsia="宋体" w:cs="宋体"/>
                <w:szCs w:val="21"/>
              </w:rPr>
            </w:pPr>
            <w:r>
              <w:rPr>
                <w:rFonts w:hint="eastAsia" w:ascii="宋体" w:hAnsi="宋体" w:eastAsia="宋体" w:cs="宋体"/>
                <w:szCs w:val="21"/>
              </w:rPr>
              <w:t xml:space="preserve">  配备解析法、自适应迭代法两类重建算法，适配不同材质、信噪比样品重建需求。</w:t>
            </w:r>
          </w:p>
          <w:p w14:paraId="45F42BE8">
            <w:pPr>
              <w:widowControl/>
              <w:jc w:val="left"/>
              <w:rPr>
                <w:rFonts w:hint="eastAsia" w:ascii="宋体" w:hAnsi="宋体" w:eastAsia="宋体" w:cs="宋体"/>
                <w:szCs w:val="21"/>
              </w:rPr>
            </w:pPr>
            <w:r>
              <w:rPr>
                <w:rFonts w:hint="eastAsia" w:ascii="宋体" w:hAnsi="宋体" w:eastAsia="宋体" w:cs="宋体"/>
                <w:szCs w:val="21"/>
              </w:rPr>
              <w:t xml:space="preserve">  具有3D图像浏览、平移及旋转功能；</w:t>
            </w:r>
          </w:p>
          <w:p w14:paraId="45F42BE9">
            <w:pPr>
              <w:widowControl/>
              <w:jc w:val="left"/>
              <w:rPr>
                <w:rFonts w:hint="eastAsia" w:ascii="宋体" w:hAnsi="宋体" w:eastAsia="宋体" w:cs="宋体"/>
                <w:szCs w:val="21"/>
              </w:rPr>
            </w:pPr>
            <w:r>
              <w:rPr>
                <w:rFonts w:hint="eastAsia" w:ascii="宋体" w:hAnsi="宋体" w:eastAsia="宋体" w:cs="宋体"/>
                <w:szCs w:val="21"/>
              </w:rPr>
              <w:t xml:space="preserve">  需具备GPU加速功能；</w:t>
            </w:r>
          </w:p>
          <w:p w14:paraId="45F42BEA">
            <w:pPr>
              <w:widowControl/>
              <w:jc w:val="left"/>
              <w:rPr>
                <w:rFonts w:hint="eastAsia" w:ascii="宋体" w:hAnsi="宋体" w:eastAsia="宋体" w:cs="宋体"/>
                <w:szCs w:val="21"/>
              </w:rPr>
            </w:pPr>
            <w:r>
              <w:rPr>
                <w:rFonts w:hint="eastAsia" w:ascii="宋体" w:hAnsi="宋体" w:eastAsia="宋体" w:cs="宋体"/>
                <w:szCs w:val="21"/>
              </w:rPr>
              <w:t xml:space="preserve">  该软件可终身定期升级最新版本，不额外收费。</w:t>
            </w:r>
          </w:p>
        </w:tc>
        <w:tc>
          <w:tcPr>
            <w:tcW w:w="2268" w:type="dxa"/>
          </w:tcPr>
          <w:p w14:paraId="45F42BEB">
            <w:pPr>
              <w:widowControl/>
              <w:jc w:val="center"/>
            </w:pPr>
            <w:r>
              <w:rPr>
                <w:rFonts w:hint="eastAsia"/>
              </w:rPr>
              <w:t>否</w:t>
            </w:r>
          </w:p>
        </w:tc>
      </w:tr>
      <w:tr w14:paraId="45F42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ED">
            <w:pPr>
              <w:jc w:val="center"/>
            </w:pPr>
            <w:r>
              <w:rPr>
                <w:rFonts w:hint="eastAsia"/>
              </w:rPr>
              <w:t>18</w:t>
            </w:r>
          </w:p>
        </w:tc>
        <w:tc>
          <w:tcPr>
            <w:tcW w:w="1338" w:type="dxa"/>
          </w:tcPr>
          <w:p w14:paraId="45F42BEE">
            <w:pPr>
              <w:widowControl/>
              <w:jc w:val="center"/>
            </w:pPr>
            <w:r>
              <w:rPr>
                <w:rFonts w:hint="eastAsia"/>
              </w:rPr>
              <w:t>配套数据分析软件</w:t>
            </w:r>
          </w:p>
        </w:tc>
        <w:tc>
          <w:tcPr>
            <w:tcW w:w="794" w:type="dxa"/>
          </w:tcPr>
          <w:p w14:paraId="45F42BEF">
            <w:pPr>
              <w:widowControl/>
              <w:jc w:val="center"/>
            </w:pPr>
          </w:p>
        </w:tc>
        <w:tc>
          <w:tcPr>
            <w:tcW w:w="3827" w:type="dxa"/>
          </w:tcPr>
          <w:p w14:paraId="45F42BF0">
            <w:pPr>
              <w:widowControl/>
              <w:ind w:firstLine="420" w:firstLineChars="200"/>
              <w:jc w:val="left"/>
              <w:rPr>
                <w:rFonts w:hint="eastAsia" w:ascii="宋体" w:hAnsi="宋体" w:eastAsia="宋体" w:cs="宋体"/>
                <w:szCs w:val="21"/>
              </w:rPr>
            </w:pPr>
            <w:r>
              <w:rPr>
                <w:rFonts w:hint="eastAsia" w:ascii="宋体" w:hAnsi="宋体" w:eastAsia="宋体" w:cs="宋体"/>
                <w:szCs w:val="21"/>
              </w:rPr>
              <w:t>可对CT图像进行二维/三维密度学与形态学的定量分析，可获得包括不同吸收衬度组份含量，孔隙率，连通度，结构壁厚，粒径（孔径）分布定量分析数据。</w:t>
            </w:r>
          </w:p>
          <w:p w14:paraId="45F42BF1">
            <w:pPr>
              <w:widowControl/>
              <w:jc w:val="left"/>
              <w:rPr>
                <w:rFonts w:hint="eastAsia" w:ascii="宋体" w:hAnsi="宋体" w:eastAsia="宋体" w:cs="宋体"/>
                <w:szCs w:val="21"/>
              </w:rPr>
            </w:pPr>
            <w:r>
              <w:rPr>
                <w:rFonts w:hint="eastAsia" w:ascii="宋体" w:hAnsi="宋体" w:eastAsia="宋体" w:cs="宋体"/>
                <w:szCs w:val="21"/>
              </w:rPr>
              <w:t xml:space="preserve">  主要功能模块包括并不限于：读片：MPR / CPR / MIP；三维重建数据显示、定量分析、图像融合、图像分割；</w:t>
            </w:r>
          </w:p>
          <w:p w14:paraId="45F42BF2">
            <w:pPr>
              <w:widowControl/>
              <w:jc w:val="left"/>
              <w:rPr>
                <w:rFonts w:hint="eastAsia" w:ascii="宋体" w:hAnsi="宋体" w:eastAsia="宋体" w:cs="宋体"/>
                <w:szCs w:val="21"/>
              </w:rPr>
            </w:pPr>
            <w:r>
              <w:rPr>
                <w:rFonts w:hint="eastAsia" w:ascii="宋体" w:hAnsi="宋体" w:eastAsia="宋体" w:cs="宋体"/>
                <w:szCs w:val="21"/>
              </w:rPr>
              <w:t xml:space="preserve">  具有2D与3D效果导出为动画文件；三角网格（mesh）的生成与STL导出；</w:t>
            </w:r>
          </w:p>
          <w:p w14:paraId="45F42BF3">
            <w:pPr>
              <w:widowControl/>
              <w:jc w:val="left"/>
              <w:rPr>
                <w:rFonts w:hint="eastAsia" w:ascii="宋体" w:hAnsi="宋体" w:eastAsia="宋体" w:cs="宋体"/>
                <w:szCs w:val="21"/>
              </w:rPr>
            </w:pPr>
            <w:r>
              <w:rPr>
                <w:rFonts w:hint="eastAsia" w:ascii="宋体" w:hAnsi="宋体" w:eastAsia="宋体" w:cs="宋体"/>
                <w:szCs w:val="21"/>
              </w:rPr>
              <w:t xml:space="preserve">  分屏显示（最多四屏）；二次开发（Python/C++）；</w:t>
            </w:r>
          </w:p>
          <w:p w14:paraId="45F42BF4">
            <w:pPr>
              <w:widowControl/>
              <w:jc w:val="left"/>
              <w:rPr>
                <w:rFonts w:hint="eastAsia" w:ascii="宋体" w:hAnsi="宋体" w:eastAsia="宋体" w:cs="宋体"/>
                <w:szCs w:val="21"/>
              </w:rPr>
            </w:pPr>
            <w:r>
              <w:rPr>
                <w:rFonts w:hint="eastAsia" w:ascii="宋体" w:hAnsi="宋体" w:eastAsia="宋体" w:cs="宋体"/>
                <w:szCs w:val="21"/>
              </w:rPr>
              <w:t xml:space="preserve">  二维与三维的图像滤波、去噪、平滑，边缘检测；切片图像二维配准；</w:t>
            </w:r>
          </w:p>
          <w:p w14:paraId="45F42BF5">
            <w:pPr>
              <w:widowControl/>
              <w:jc w:val="left"/>
              <w:rPr>
                <w:rFonts w:hint="eastAsia" w:ascii="宋体" w:hAnsi="宋体" w:eastAsia="宋体" w:cs="宋体"/>
                <w:szCs w:val="21"/>
              </w:rPr>
            </w:pPr>
            <w:r>
              <w:rPr>
                <w:rFonts w:hint="eastAsia" w:ascii="宋体" w:hAnsi="宋体" w:eastAsia="宋体" w:cs="宋体"/>
                <w:szCs w:val="21"/>
              </w:rPr>
              <w:t xml:space="preserve">  多模态多分辨率图像三维配准；目标物体分离与合并；壁厚分析，孔隙度分析；</w:t>
            </w:r>
          </w:p>
          <w:p w14:paraId="45F42BF6">
            <w:pPr>
              <w:widowControl/>
              <w:ind w:firstLine="420" w:firstLineChars="200"/>
              <w:jc w:val="left"/>
              <w:rPr>
                <w:rFonts w:hint="eastAsia" w:ascii="宋体" w:hAnsi="宋体" w:eastAsia="宋体" w:cs="宋体"/>
                <w:szCs w:val="21"/>
              </w:rPr>
            </w:pPr>
            <w:r>
              <w:rPr>
                <w:rFonts w:hint="eastAsia" w:ascii="宋体" w:hAnsi="宋体" w:eastAsia="宋体" w:cs="宋体"/>
                <w:szCs w:val="21"/>
              </w:rPr>
              <w:t>具有多种手动与自动图像分割工具用以测量三维物体的相对密度与空间信息参数的统计分布。</w:t>
            </w:r>
          </w:p>
        </w:tc>
        <w:tc>
          <w:tcPr>
            <w:tcW w:w="2268" w:type="dxa"/>
          </w:tcPr>
          <w:p w14:paraId="45F42BF7">
            <w:pPr>
              <w:widowControl/>
              <w:jc w:val="center"/>
            </w:pPr>
            <w:r>
              <w:rPr>
                <w:rFonts w:hint="eastAsia"/>
              </w:rPr>
              <w:t>否</w:t>
            </w:r>
          </w:p>
        </w:tc>
      </w:tr>
      <w:tr w14:paraId="45F4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BF9">
            <w:pPr>
              <w:jc w:val="center"/>
            </w:pPr>
            <w:r>
              <w:rPr>
                <w:rFonts w:hint="eastAsia"/>
              </w:rPr>
              <w:t>19</w:t>
            </w:r>
          </w:p>
        </w:tc>
        <w:tc>
          <w:tcPr>
            <w:tcW w:w="1338" w:type="dxa"/>
          </w:tcPr>
          <w:p w14:paraId="45F42BFA">
            <w:pPr>
              <w:widowControl/>
              <w:jc w:val="center"/>
            </w:pPr>
            <w:r>
              <w:rPr>
                <w:rFonts w:hint="eastAsia"/>
              </w:rPr>
              <w:t>提供孔</w:t>
            </w:r>
            <w:r>
              <w:t>喉</w:t>
            </w:r>
            <w:r>
              <w:rPr>
                <w:rFonts w:hint="eastAsia"/>
              </w:rPr>
              <w:t>结构分析软件</w:t>
            </w:r>
          </w:p>
        </w:tc>
        <w:tc>
          <w:tcPr>
            <w:tcW w:w="794" w:type="dxa"/>
          </w:tcPr>
          <w:p w14:paraId="45F42BFB">
            <w:pPr>
              <w:widowControl/>
              <w:jc w:val="center"/>
            </w:pPr>
            <w:r>
              <w:rPr>
                <w:rFonts w:hint="eastAsia"/>
              </w:rPr>
              <w:t>#</w:t>
            </w:r>
          </w:p>
        </w:tc>
        <w:tc>
          <w:tcPr>
            <w:tcW w:w="3827" w:type="dxa"/>
          </w:tcPr>
          <w:p w14:paraId="45F42BFC">
            <w:pPr>
              <w:widowControl/>
              <w:jc w:val="left"/>
            </w:pPr>
            <w:r>
              <w:rPr>
                <w:rFonts w:hint="eastAsia"/>
              </w:rPr>
              <w:t xml:space="preserve"> 数量：8套</w:t>
            </w:r>
          </w:p>
          <w:p w14:paraId="45F42BFD">
            <w:pPr>
              <w:widowControl/>
              <w:ind w:firstLine="420" w:firstLineChars="200"/>
              <w:jc w:val="left"/>
            </w:pPr>
            <w:r>
              <w:rPr>
                <w:rFonts w:hint="eastAsia"/>
              </w:rPr>
              <w:t>终身免费升级，可终身定期升级最新版本，不额外收费。</w:t>
            </w:r>
          </w:p>
          <w:p w14:paraId="45F42BFE">
            <w:pPr>
              <w:widowControl/>
              <w:ind w:firstLine="420" w:firstLineChars="200"/>
              <w:jc w:val="left"/>
            </w:pPr>
            <w:r>
              <w:rPr>
                <w:rFonts w:hint="eastAsia"/>
              </w:rPr>
              <w:t>可对孔隙和喉道情况、配位数进行定量分析，并支持孔隙球棒模型的建立，该技术需通过CT扫描及重构方法将结构数字化，软件可描述物理结构特性，可建立三维数字化模型，定量表征孔隙结构，可视化定量评价特性。</w:t>
            </w:r>
          </w:p>
          <w:p w14:paraId="45F42BFF">
            <w:pPr>
              <w:widowControl/>
              <w:ind w:firstLine="420" w:firstLineChars="200"/>
              <w:jc w:val="left"/>
            </w:pPr>
            <w:r>
              <w:rPr>
                <w:rFonts w:hint="eastAsia"/>
              </w:rPr>
              <w:t>可从微观角度研究样品的各项性质。从孔隙网络模型中可以获取孔隙、喉道的几何特征及拓扑结构：孔隙率、孔隙数、喉道数、孔隙半径分布、喉道半径分布。</w:t>
            </w:r>
          </w:p>
        </w:tc>
        <w:tc>
          <w:tcPr>
            <w:tcW w:w="2268" w:type="dxa"/>
          </w:tcPr>
          <w:p w14:paraId="45F42C00">
            <w:pPr>
              <w:widowControl/>
              <w:jc w:val="center"/>
            </w:pPr>
            <w:r>
              <w:rPr>
                <w:rFonts w:hint="eastAsia"/>
              </w:rPr>
              <w:t>是（</w:t>
            </w:r>
            <w:r>
              <w:t>提供软件功能截图或软件操作截图或官网彩页等</w:t>
            </w:r>
            <w:r>
              <w:rPr>
                <w:rFonts w:hint="eastAsia"/>
              </w:rPr>
              <w:t>。）</w:t>
            </w:r>
          </w:p>
        </w:tc>
      </w:tr>
      <w:tr w14:paraId="45F4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C02">
            <w:pPr>
              <w:jc w:val="center"/>
            </w:pPr>
            <w:r>
              <w:rPr>
                <w:rFonts w:hint="eastAsia"/>
              </w:rPr>
              <w:t>20</w:t>
            </w:r>
          </w:p>
        </w:tc>
        <w:tc>
          <w:tcPr>
            <w:tcW w:w="1338" w:type="dxa"/>
          </w:tcPr>
          <w:p w14:paraId="45F42C03">
            <w:pPr>
              <w:widowControl/>
              <w:jc w:val="center"/>
            </w:pPr>
            <w:r>
              <w:rPr>
                <w:rFonts w:hint="eastAsia"/>
              </w:rPr>
              <w:t>数据AI分析软件</w:t>
            </w:r>
          </w:p>
        </w:tc>
        <w:tc>
          <w:tcPr>
            <w:tcW w:w="794" w:type="dxa"/>
          </w:tcPr>
          <w:p w14:paraId="45F42C04">
            <w:pPr>
              <w:widowControl/>
              <w:jc w:val="center"/>
            </w:pPr>
            <w:r>
              <w:rPr>
                <w:rFonts w:hint="eastAsia"/>
              </w:rPr>
              <w:t>#</w:t>
            </w:r>
          </w:p>
        </w:tc>
        <w:tc>
          <w:tcPr>
            <w:tcW w:w="3827" w:type="dxa"/>
          </w:tcPr>
          <w:p w14:paraId="45F42C05">
            <w:pPr>
              <w:widowControl/>
              <w:rPr>
                <w:rFonts w:hint="eastAsia" w:ascii="宋体" w:hAnsi="宋体" w:eastAsia="宋体" w:cs="宋体"/>
                <w:szCs w:val="21"/>
              </w:rPr>
            </w:pPr>
            <w:r>
              <w:rPr>
                <w:rFonts w:hint="eastAsia" w:ascii="宋体" w:hAnsi="宋体" w:eastAsia="宋体" w:cs="宋体"/>
                <w:szCs w:val="21"/>
              </w:rPr>
              <w:t xml:space="preserve">数量：4套   </w:t>
            </w:r>
          </w:p>
          <w:p w14:paraId="45F42C06">
            <w:pPr>
              <w:widowControl/>
              <w:ind w:firstLine="420" w:firstLineChars="200"/>
              <w:jc w:val="left"/>
              <w:rPr>
                <w:rFonts w:hint="eastAsia" w:ascii="宋体" w:hAnsi="宋体" w:eastAsia="宋体" w:cs="宋体"/>
                <w:szCs w:val="21"/>
              </w:rPr>
            </w:pPr>
            <w:r>
              <w:rPr>
                <w:rFonts w:hint="eastAsia" w:ascii="宋体" w:hAnsi="宋体" w:eastAsia="宋体" w:cs="宋体"/>
                <w:szCs w:val="21"/>
              </w:rPr>
              <w:t>可视化CT数据分析软件，终端授权相互独立，软件永久授权，终身免费迭代升级，无后续软件使用费，包括 DR及CT数据可视化及优化模块，利用非线性、组合、边缘增强等前沿算法可对DR及 CT图像进行优化处理；长度测量模块，标准模体特征长度测量用以进行系统校准；</w:t>
            </w:r>
          </w:p>
          <w:p w14:paraId="45F42C07">
            <w:pPr>
              <w:widowControl/>
              <w:ind w:firstLine="420" w:firstLineChars="200"/>
              <w:jc w:val="left"/>
              <w:rPr>
                <w:rFonts w:hint="eastAsia" w:ascii="宋体" w:hAnsi="宋体" w:eastAsia="宋体" w:cs="宋体"/>
                <w:szCs w:val="21"/>
              </w:rPr>
            </w:pPr>
            <w:r>
              <w:rPr>
                <w:rFonts w:hint="eastAsia" w:ascii="宋体" w:hAnsi="宋体" w:eastAsia="宋体" w:cs="宋体"/>
                <w:szCs w:val="21"/>
              </w:rPr>
              <w:t>AI深度学习模块，基于人工智能算法的深度学习训练软件具备标定、训练、导出模型、预测等基本功能，基于深度学习的人工智能算法对孔隙图像进行训练，且能够自动导出用于自动评定的深度学习模型。兼容DR、TIF、png、jpg等多类格式，支持批量处理，支持二次开发。</w:t>
            </w:r>
          </w:p>
        </w:tc>
        <w:tc>
          <w:tcPr>
            <w:tcW w:w="2268" w:type="dxa"/>
          </w:tcPr>
          <w:p w14:paraId="45F42C08">
            <w:pPr>
              <w:widowControl/>
              <w:rPr>
                <w:rFonts w:eastAsia="宋体"/>
              </w:rPr>
            </w:pPr>
            <w:r>
              <w:rPr>
                <w:rFonts w:hint="eastAsia" w:ascii="宋体" w:hAnsi="宋体" w:eastAsia="宋体" w:cs="宋体"/>
                <w:szCs w:val="21"/>
              </w:rPr>
              <w:t>是（提供软件截图。）</w:t>
            </w:r>
          </w:p>
        </w:tc>
      </w:tr>
      <w:tr w14:paraId="45F42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C0A">
            <w:pPr>
              <w:jc w:val="center"/>
            </w:pPr>
            <w:r>
              <w:rPr>
                <w:rFonts w:hint="eastAsia"/>
              </w:rPr>
              <w:t>21</w:t>
            </w:r>
          </w:p>
        </w:tc>
        <w:tc>
          <w:tcPr>
            <w:tcW w:w="1338" w:type="dxa"/>
          </w:tcPr>
          <w:p w14:paraId="45F42C0B">
            <w:pPr>
              <w:widowControl/>
              <w:jc w:val="center"/>
            </w:pPr>
            <w:r>
              <w:rPr>
                <w:rFonts w:hint="eastAsia"/>
              </w:rPr>
              <w:t>数据采集硬件参数</w:t>
            </w:r>
          </w:p>
        </w:tc>
        <w:tc>
          <w:tcPr>
            <w:tcW w:w="794" w:type="dxa"/>
          </w:tcPr>
          <w:p w14:paraId="45F42C0C">
            <w:pPr>
              <w:widowControl/>
              <w:jc w:val="center"/>
            </w:pPr>
          </w:p>
        </w:tc>
        <w:tc>
          <w:tcPr>
            <w:tcW w:w="3827" w:type="dxa"/>
          </w:tcPr>
          <w:p w14:paraId="45F42C0D">
            <w:pPr>
              <w:widowControl/>
              <w:jc w:val="left"/>
              <w:rPr>
                <w:rFonts w:hint="eastAsia" w:ascii="宋体" w:hAnsi="宋体" w:eastAsia="宋体" w:cs="宋体"/>
                <w:szCs w:val="21"/>
              </w:rPr>
            </w:pPr>
            <w:r>
              <w:rPr>
                <w:rFonts w:hint="eastAsia" w:ascii="宋体" w:hAnsi="宋体" w:eastAsia="宋体" w:cs="宋体"/>
                <w:szCs w:val="21"/>
              </w:rPr>
              <w:t>≥4核CPU处理器；≥32G内存；≥512 GB 的SSD固态硬盘；≥6TB企业级机械硬盘；≥24英寸显示器；</w:t>
            </w:r>
            <w:r>
              <w:rPr>
                <w:rFonts w:ascii="宋体" w:hAnsi="宋体" w:eastAsia="宋体" w:cs="宋体"/>
                <w:szCs w:val="21"/>
              </w:rPr>
              <w:t>Windows 10专业版/Windows 11专业版或更高版本（64位）正版操作系统</w:t>
            </w:r>
            <w:r>
              <w:rPr>
                <w:rFonts w:hint="eastAsia" w:ascii="宋体" w:hAnsi="宋体" w:eastAsia="宋体" w:cs="宋体"/>
                <w:szCs w:val="21"/>
              </w:rPr>
              <w:t>。</w:t>
            </w:r>
          </w:p>
        </w:tc>
        <w:tc>
          <w:tcPr>
            <w:tcW w:w="2268" w:type="dxa"/>
          </w:tcPr>
          <w:p w14:paraId="45F42C0E">
            <w:pPr>
              <w:widowControl/>
              <w:jc w:val="center"/>
            </w:pPr>
            <w:r>
              <w:rPr>
                <w:rFonts w:hint="eastAsia"/>
              </w:rPr>
              <w:t>否</w:t>
            </w:r>
          </w:p>
        </w:tc>
      </w:tr>
      <w:tr w14:paraId="45F4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C10">
            <w:pPr>
              <w:jc w:val="center"/>
            </w:pPr>
            <w:r>
              <w:rPr>
                <w:rFonts w:hint="eastAsia"/>
              </w:rPr>
              <w:t>22</w:t>
            </w:r>
          </w:p>
        </w:tc>
        <w:tc>
          <w:tcPr>
            <w:tcW w:w="1338" w:type="dxa"/>
          </w:tcPr>
          <w:p w14:paraId="45F42C11">
            <w:pPr>
              <w:widowControl/>
              <w:jc w:val="center"/>
            </w:pPr>
            <w:r>
              <w:rPr>
                <w:rFonts w:hint="eastAsia"/>
              </w:rPr>
              <w:t>数据处理硬件参数</w:t>
            </w:r>
          </w:p>
        </w:tc>
        <w:tc>
          <w:tcPr>
            <w:tcW w:w="794" w:type="dxa"/>
          </w:tcPr>
          <w:p w14:paraId="45F42C12">
            <w:pPr>
              <w:widowControl/>
              <w:jc w:val="center"/>
            </w:pPr>
          </w:p>
        </w:tc>
        <w:tc>
          <w:tcPr>
            <w:tcW w:w="3827" w:type="dxa"/>
          </w:tcPr>
          <w:p w14:paraId="45F42C13">
            <w:pPr>
              <w:widowControl/>
              <w:jc w:val="left"/>
              <w:rPr>
                <w:rFonts w:hint="eastAsia" w:ascii="宋体" w:hAnsi="宋体" w:eastAsia="宋体" w:cs="宋体"/>
                <w:szCs w:val="21"/>
              </w:rPr>
            </w:pPr>
            <w:r>
              <w:rPr>
                <w:rFonts w:hint="eastAsia" w:ascii="宋体" w:hAnsi="宋体" w:eastAsia="宋体" w:cs="宋体"/>
                <w:szCs w:val="21"/>
              </w:rPr>
              <w:t>数量：4套；带GPU加速功能，≥8核CPU处理器；≥512 G内存；</w:t>
            </w:r>
            <w:r>
              <w:rPr>
                <w:rFonts w:ascii="宋体" w:hAnsi="宋体" w:eastAsia="宋体" w:cs="宋体"/>
                <w:szCs w:val="21"/>
                <w:lang w:val="en"/>
              </w:rPr>
              <w:t>配置专业级图形显卡，显存≥16GB，支持GPU加速计算</w:t>
            </w:r>
            <w:r>
              <w:rPr>
                <w:rFonts w:hint="eastAsia" w:ascii="宋体" w:hAnsi="宋体" w:eastAsia="宋体" w:cs="宋体"/>
                <w:szCs w:val="21"/>
              </w:rPr>
              <w:t>；≥1 TB 的SSD固态硬盘；≥12TB企业级机械硬盘；≥24英寸显示器；Win10 专业正版（64位）；</w:t>
            </w:r>
          </w:p>
        </w:tc>
        <w:tc>
          <w:tcPr>
            <w:tcW w:w="2268" w:type="dxa"/>
          </w:tcPr>
          <w:p w14:paraId="45F42C14">
            <w:pPr>
              <w:widowControl/>
              <w:jc w:val="center"/>
            </w:pPr>
            <w:r>
              <w:rPr>
                <w:rFonts w:hint="eastAsia"/>
              </w:rPr>
              <w:t>否</w:t>
            </w:r>
          </w:p>
        </w:tc>
      </w:tr>
      <w:tr w14:paraId="45F42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57" w:type="dxa"/>
          </w:tcPr>
          <w:p w14:paraId="45F42C16">
            <w:pPr>
              <w:jc w:val="center"/>
            </w:pPr>
            <w:r>
              <w:rPr>
                <w:rFonts w:hint="eastAsia"/>
              </w:rPr>
              <w:t>23</w:t>
            </w:r>
          </w:p>
        </w:tc>
        <w:tc>
          <w:tcPr>
            <w:tcW w:w="1338" w:type="dxa"/>
          </w:tcPr>
          <w:p w14:paraId="45F42C17">
            <w:pPr>
              <w:widowControl/>
              <w:jc w:val="center"/>
            </w:pPr>
            <w:r>
              <w:rPr>
                <w:rFonts w:hint="eastAsia"/>
              </w:rPr>
              <w:t>附件及备品备件</w:t>
            </w:r>
          </w:p>
        </w:tc>
        <w:tc>
          <w:tcPr>
            <w:tcW w:w="794" w:type="dxa"/>
          </w:tcPr>
          <w:p w14:paraId="45F42C18">
            <w:pPr>
              <w:widowControl/>
              <w:jc w:val="center"/>
            </w:pPr>
          </w:p>
        </w:tc>
        <w:tc>
          <w:tcPr>
            <w:tcW w:w="3827" w:type="dxa"/>
          </w:tcPr>
          <w:p w14:paraId="45F42C19">
            <w:pPr>
              <w:widowControl/>
              <w:jc w:val="center"/>
              <w:rPr>
                <w:rFonts w:hint="eastAsia" w:ascii="宋体" w:hAnsi="宋体" w:eastAsia="宋体" w:cs="宋体"/>
                <w:szCs w:val="21"/>
              </w:rPr>
            </w:pPr>
            <w:r>
              <w:rPr>
                <w:rFonts w:hint="eastAsia" w:ascii="宋体" w:hAnsi="宋体" w:eastAsia="宋体" w:cs="宋体"/>
                <w:szCs w:val="21"/>
              </w:rPr>
              <w:t>需提供X射线管灯丝组件2套，</w:t>
            </w:r>
            <w:r>
              <w:rPr>
                <w:rFonts w:ascii="宋体" w:hAnsi="宋体" w:eastAsia="宋体" w:cs="宋体"/>
                <w:szCs w:val="21"/>
              </w:rPr>
              <w:t>适配纳米CT靶材与成像模式的滤波片共5片，含铝、铜、银材质各规格适配本设备</w:t>
            </w:r>
            <w:r>
              <w:rPr>
                <w:rFonts w:hint="eastAsia" w:ascii="宋体" w:hAnsi="宋体" w:eastAsia="宋体" w:cs="宋体"/>
                <w:szCs w:val="21"/>
              </w:rPr>
              <w:t>，</w:t>
            </w:r>
            <w:r>
              <w:rPr>
                <w:rFonts w:ascii="宋体" w:hAnsi="宋体" w:eastAsia="宋体" w:cs="宋体"/>
                <w:szCs w:val="21"/>
              </w:rPr>
              <w:t>设备专用内六角扳手、清洁</w:t>
            </w:r>
            <w:r>
              <w:rPr>
                <w:rFonts w:hint="eastAsia" w:ascii="宋体" w:hAnsi="宋体" w:eastAsia="宋体" w:cs="宋体"/>
                <w:szCs w:val="21"/>
              </w:rPr>
              <w:t>套装5套、维护保养工具，UPS电脑稳压系统（断电后至少可支持设备30分钟运行）、剂量实时显示仪、个人辐射计量仪、铅服、巡检仪、样品制备工具1套。</w:t>
            </w:r>
          </w:p>
        </w:tc>
        <w:tc>
          <w:tcPr>
            <w:tcW w:w="2268" w:type="dxa"/>
          </w:tcPr>
          <w:p w14:paraId="45F42C1A">
            <w:pPr>
              <w:widowControl/>
              <w:jc w:val="center"/>
            </w:pPr>
            <w:r>
              <w:rPr>
                <w:rFonts w:hint="eastAsia"/>
              </w:rPr>
              <w:t>否</w:t>
            </w:r>
          </w:p>
        </w:tc>
      </w:tr>
    </w:tbl>
    <w:p w14:paraId="45F42C1C">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45F42C1D">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45F42C1E">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如无其它说明，则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45F42C1F">
      <w:pPr>
        <w:widowControl/>
        <w:ind w:firstLine="643" w:firstLineChars="200"/>
        <w:jc w:val="left"/>
        <w:rPr>
          <w:rFonts w:hint="eastAsia"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四、商务要求</w:t>
      </w:r>
    </w:p>
    <w:tbl>
      <w:tblPr>
        <w:tblStyle w:val="5"/>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45F4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45F42C20">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45F42C21">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45F42C22">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45F42C23">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45F4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tcPr>
          <w:p w14:paraId="45F42C25">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1</w:t>
            </w:r>
          </w:p>
        </w:tc>
        <w:tc>
          <w:tcPr>
            <w:tcW w:w="1603" w:type="dxa"/>
          </w:tcPr>
          <w:p w14:paraId="45F42C26">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供货期</w:t>
            </w:r>
          </w:p>
        </w:tc>
        <w:tc>
          <w:tcPr>
            <w:tcW w:w="940" w:type="dxa"/>
          </w:tcPr>
          <w:p w14:paraId="45F42C27">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28">
            <w:pPr>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rPr>
              <w:t>合同签订之日起6个月内完成供货、安装调试并通过最终验收</w:t>
            </w:r>
          </w:p>
        </w:tc>
      </w:tr>
      <w:tr w14:paraId="45F42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tcPr>
          <w:p w14:paraId="45F42C2A">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rPr>
              <w:t>2</w:t>
            </w:r>
          </w:p>
        </w:tc>
        <w:tc>
          <w:tcPr>
            <w:tcW w:w="1603" w:type="dxa"/>
          </w:tcPr>
          <w:p w14:paraId="45F42C2B">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交货地点</w:t>
            </w:r>
          </w:p>
        </w:tc>
        <w:tc>
          <w:tcPr>
            <w:tcW w:w="940" w:type="dxa"/>
          </w:tcPr>
          <w:p w14:paraId="45F42C2C">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2D">
            <w:pPr>
              <w:autoSpaceDE w:val="0"/>
              <w:autoSpaceDN w:val="0"/>
              <w:adjustRightInd w:val="0"/>
              <w:snapToGrid w:val="0"/>
              <w:spacing w:line="360" w:lineRule="auto"/>
              <w:jc w:val="left"/>
              <w:rPr>
                <w:rFonts w:hint="eastAsia" w:ascii="仿宋_GB2312" w:hAnsi="宋体" w:eastAsia="仿宋_GB2312" w:cs="宋体"/>
                <w:i/>
                <w:snapToGrid w:val="0"/>
                <w:kern w:val="0"/>
                <w:sz w:val="24"/>
                <w:szCs w:val="24"/>
                <w:lang w:val="zh-CN"/>
              </w:rPr>
            </w:pPr>
            <w:r>
              <w:rPr>
                <w:rFonts w:hint="eastAsia"/>
              </w:rPr>
              <w:t>采购人指定校内地点</w:t>
            </w:r>
          </w:p>
        </w:tc>
      </w:tr>
      <w:tr w14:paraId="45F4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tcPr>
          <w:p w14:paraId="45F42C2F">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3</w:t>
            </w:r>
          </w:p>
        </w:tc>
        <w:tc>
          <w:tcPr>
            <w:tcW w:w="1603" w:type="dxa"/>
          </w:tcPr>
          <w:p w14:paraId="45F42C30">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质保期</w:t>
            </w:r>
          </w:p>
        </w:tc>
        <w:tc>
          <w:tcPr>
            <w:tcW w:w="940" w:type="dxa"/>
          </w:tcPr>
          <w:p w14:paraId="45F42C31">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32">
            <w:pPr>
              <w:autoSpaceDE w:val="0"/>
              <w:autoSpaceDN w:val="0"/>
              <w:adjustRightInd w:val="0"/>
              <w:snapToGrid w:val="0"/>
              <w:spacing w:line="360" w:lineRule="auto"/>
              <w:jc w:val="left"/>
              <w:rPr>
                <w:rFonts w:hint="eastAsia" w:ascii="仿宋_GB2312" w:hAnsi="宋体" w:eastAsia="仿宋_GB2312" w:cs="宋体"/>
                <w:i/>
                <w:snapToGrid w:val="0"/>
                <w:kern w:val="0"/>
                <w:sz w:val="24"/>
                <w:szCs w:val="24"/>
                <w:lang w:val="zh-CN"/>
              </w:rPr>
            </w:pPr>
            <w:r>
              <w:rPr>
                <w:rFonts w:hint="eastAsia"/>
              </w:rPr>
              <w:t>自验收合格之日起计算，整机硬件提供2年免费保修，系统软件提供终身免费保修及版本升级</w:t>
            </w:r>
          </w:p>
        </w:tc>
      </w:tr>
      <w:tr w14:paraId="45F4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34">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4</w:t>
            </w:r>
          </w:p>
        </w:tc>
        <w:tc>
          <w:tcPr>
            <w:tcW w:w="1603" w:type="dxa"/>
          </w:tcPr>
          <w:p w14:paraId="45F42C35">
            <w:pPr>
              <w:widowControl/>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rPr>
              <w:t>包装和运输</w:t>
            </w:r>
          </w:p>
        </w:tc>
        <w:tc>
          <w:tcPr>
            <w:tcW w:w="940" w:type="dxa"/>
          </w:tcPr>
          <w:p w14:paraId="45F42C36">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37">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r>
              <w:t>供应商提供原厂防震防潮包装，负责货物全程运输至采购人指定地点，承担运输过程中的全部风险与费用，确保设备无拆封、无损坏送达</w:t>
            </w:r>
            <w:r>
              <w:rPr>
                <w:rFonts w:hint="eastAsia"/>
              </w:rPr>
              <w:t>。</w:t>
            </w:r>
          </w:p>
        </w:tc>
      </w:tr>
      <w:tr w14:paraId="45F42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39">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5</w:t>
            </w:r>
          </w:p>
        </w:tc>
        <w:tc>
          <w:tcPr>
            <w:tcW w:w="1603" w:type="dxa"/>
          </w:tcPr>
          <w:p w14:paraId="45F42C3A">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售后服务要求</w:t>
            </w:r>
          </w:p>
        </w:tc>
        <w:tc>
          <w:tcPr>
            <w:tcW w:w="940" w:type="dxa"/>
          </w:tcPr>
          <w:p w14:paraId="45F42C3B">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3C">
            <w:pPr>
              <w:widowControl/>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rPr>
              <w:t>1. 提供 7×</w:t>
            </w:r>
            <w:r>
              <w:t>24小时</w:t>
            </w:r>
            <w:r>
              <w:rPr>
                <w:rFonts w:hint="eastAsia"/>
              </w:rPr>
              <w:t>技术支持服务，电话报修后</w:t>
            </w:r>
            <w:r>
              <w:t>2</w:t>
            </w:r>
            <w:r>
              <w:rPr>
                <w:rFonts w:hint="eastAsia"/>
              </w:rPr>
              <w:t>小时内响应，48小时内指派专业技术人员上门服务，</w:t>
            </w:r>
            <w:r>
              <w:t>72小时</w:t>
            </w:r>
            <w:r>
              <w:rPr>
                <w:rFonts w:hint="eastAsia"/>
              </w:rPr>
              <w:t>内排除故障；2. 免费保修期结束后，提供终身技术支持，硬件配件更换收取优惠成本费用，软件升级提供优惠价格，响应时效与保修期保持一致</w:t>
            </w:r>
          </w:p>
        </w:tc>
      </w:tr>
      <w:tr w14:paraId="45F4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3E">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rPr>
              <w:t>6</w:t>
            </w:r>
          </w:p>
        </w:tc>
        <w:tc>
          <w:tcPr>
            <w:tcW w:w="1603" w:type="dxa"/>
          </w:tcPr>
          <w:p w14:paraId="45F42C3F">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安装调试</w:t>
            </w:r>
          </w:p>
        </w:tc>
        <w:tc>
          <w:tcPr>
            <w:tcW w:w="940" w:type="dxa"/>
          </w:tcPr>
          <w:p w14:paraId="45F42C40">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41">
            <w:pPr>
              <w:widowControl/>
              <w:autoSpaceDE w:val="0"/>
              <w:autoSpaceDN w:val="0"/>
              <w:adjustRightInd w:val="0"/>
              <w:snapToGrid w:val="0"/>
              <w:rPr>
                <w:rFonts w:hint="eastAsia" w:ascii="仿宋_GB2312" w:hAnsi="宋体" w:eastAsia="仿宋_GB2312" w:cs="宋体"/>
                <w:i/>
                <w:snapToGrid w:val="0"/>
                <w:kern w:val="0"/>
                <w:sz w:val="24"/>
                <w:szCs w:val="24"/>
                <w:lang w:val="zh-CN"/>
              </w:rPr>
            </w:pPr>
            <w:r>
              <w:rPr>
                <w:rFonts w:hint="eastAsia"/>
              </w:rPr>
              <w:t>供应商负责设备的安装、校准、调试及验收，安装调试所需专用工具、耗材及相关费用均由供应商承担；采购人负责现场协调配合工作</w:t>
            </w:r>
          </w:p>
        </w:tc>
      </w:tr>
      <w:tr w14:paraId="45F4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43">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7</w:t>
            </w:r>
          </w:p>
        </w:tc>
        <w:tc>
          <w:tcPr>
            <w:tcW w:w="1603" w:type="dxa"/>
          </w:tcPr>
          <w:p w14:paraId="45F42C44">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培训要求</w:t>
            </w:r>
          </w:p>
        </w:tc>
        <w:tc>
          <w:tcPr>
            <w:tcW w:w="940" w:type="dxa"/>
          </w:tcPr>
          <w:p w14:paraId="45F42C45">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46">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r>
              <w:rPr>
                <w:rFonts w:hint="eastAsia"/>
              </w:rPr>
              <w:t>提供不少于</w:t>
            </w:r>
            <w:r>
              <w:t>2</w:t>
            </w:r>
            <w:r>
              <w:rPr>
                <w:rFonts w:hint="eastAsia"/>
              </w:rPr>
              <w:t>天的现场操作培训，内容涵盖设备操作、日常维护、数据处理、软件功能应用等，确保使用人员能够独立完成常规操作与数据分析；培训相关费用由供应商承担</w:t>
            </w:r>
          </w:p>
        </w:tc>
      </w:tr>
      <w:tr w14:paraId="45F42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48">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8</w:t>
            </w:r>
          </w:p>
        </w:tc>
        <w:tc>
          <w:tcPr>
            <w:tcW w:w="1603" w:type="dxa"/>
          </w:tcPr>
          <w:p w14:paraId="45F42C49">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验收标准</w:t>
            </w:r>
          </w:p>
        </w:tc>
        <w:tc>
          <w:tcPr>
            <w:tcW w:w="940" w:type="dxa"/>
          </w:tcPr>
          <w:p w14:paraId="45F42C4A">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4B">
            <w:pPr>
              <w:widowControl/>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rPr>
              <w:t>按照国家相关行业标准、采购文件技术要求及供应商响应文件承诺指标进行验收，验收合格后出具正式验收报告</w:t>
            </w:r>
          </w:p>
        </w:tc>
      </w:tr>
      <w:tr w14:paraId="45F42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4D">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rPr>
              <w:t>9</w:t>
            </w:r>
          </w:p>
        </w:tc>
        <w:tc>
          <w:tcPr>
            <w:tcW w:w="1603" w:type="dxa"/>
          </w:tcPr>
          <w:p w14:paraId="45F42C4E">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付款方式</w:t>
            </w:r>
          </w:p>
        </w:tc>
        <w:tc>
          <w:tcPr>
            <w:tcW w:w="940" w:type="dxa"/>
          </w:tcPr>
          <w:p w14:paraId="45F42C4F">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50">
            <w:pPr>
              <w:widowControl/>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rPr>
              <w:t>国产设备：设备安装调试到位并验收合格后，支付至合同总金额的95%；</w:t>
            </w:r>
            <w:r>
              <w:t>剩余款项在设备运行满一年无质量问题后一次性无息付清。</w:t>
            </w:r>
          </w:p>
        </w:tc>
      </w:tr>
      <w:tr w14:paraId="45F42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52">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10</w:t>
            </w:r>
          </w:p>
        </w:tc>
        <w:tc>
          <w:tcPr>
            <w:tcW w:w="1603" w:type="dxa"/>
          </w:tcPr>
          <w:p w14:paraId="45F42C53">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保险</w:t>
            </w:r>
          </w:p>
        </w:tc>
        <w:tc>
          <w:tcPr>
            <w:tcW w:w="940" w:type="dxa"/>
          </w:tcPr>
          <w:p w14:paraId="45F42C54">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rPr>
              <w:t>#</w:t>
            </w:r>
          </w:p>
        </w:tc>
        <w:tc>
          <w:tcPr>
            <w:tcW w:w="5237" w:type="dxa"/>
          </w:tcPr>
          <w:p w14:paraId="45F42C55">
            <w:pPr>
              <w:widowControl/>
              <w:autoSpaceDE w:val="0"/>
              <w:autoSpaceDN w:val="0"/>
              <w:adjustRightInd w:val="0"/>
              <w:snapToGrid w:val="0"/>
              <w:spacing w:line="360" w:lineRule="auto"/>
              <w:jc w:val="left"/>
            </w:pPr>
            <w:r>
              <w:t>本项目报价需包含至最终交货地点的全部保险费用，以最终签署的合同约定内容为准。</w:t>
            </w:r>
          </w:p>
          <w:p w14:paraId="45F42C56">
            <w:pPr>
              <w:widowControl/>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rPr>
              <w:t>供应商须为货物购买全程运输保险，保险覆盖货物运抵现场并验收合格前的全部风险</w:t>
            </w:r>
          </w:p>
        </w:tc>
      </w:tr>
      <w:tr w14:paraId="45F42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58">
            <w:pPr>
              <w:autoSpaceDE w:val="0"/>
              <w:autoSpaceDN w:val="0"/>
              <w:adjustRightInd w:val="0"/>
              <w:snapToGrid w:val="0"/>
              <w:jc w:val="center"/>
            </w:pPr>
            <w:r>
              <w:rPr>
                <w:rFonts w:hint="eastAsia"/>
              </w:rPr>
              <w:t>11</w:t>
            </w:r>
          </w:p>
        </w:tc>
        <w:tc>
          <w:tcPr>
            <w:tcW w:w="1603" w:type="dxa"/>
          </w:tcPr>
          <w:p w14:paraId="45F42C59">
            <w:pPr>
              <w:widowControl/>
              <w:autoSpaceDE w:val="0"/>
              <w:autoSpaceDN w:val="0"/>
              <w:adjustRightInd w:val="0"/>
              <w:snapToGrid w:val="0"/>
              <w:jc w:val="center"/>
            </w:pPr>
            <w:r>
              <w:rPr>
                <w:rFonts w:hint="eastAsia"/>
              </w:rPr>
              <w:t>环评</w:t>
            </w:r>
          </w:p>
        </w:tc>
        <w:tc>
          <w:tcPr>
            <w:tcW w:w="940" w:type="dxa"/>
          </w:tcPr>
          <w:p w14:paraId="45F42C5A">
            <w:pPr>
              <w:widowControl/>
              <w:autoSpaceDE w:val="0"/>
              <w:autoSpaceDN w:val="0"/>
              <w:adjustRightInd w:val="0"/>
              <w:snapToGrid w:val="0"/>
              <w:jc w:val="center"/>
            </w:pPr>
            <w:r>
              <w:rPr>
                <w:rFonts w:hint="eastAsia"/>
              </w:rPr>
              <w:t>#</w:t>
            </w:r>
          </w:p>
        </w:tc>
        <w:tc>
          <w:tcPr>
            <w:tcW w:w="5237" w:type="dxa"/>
          </w:tcPr>
          <w:p w14:paraId="45F42C5B">
            <w:pPr>
              <w:widowControl/>
              <w:autoSpaceDE w:val="0"/>
              <w:autoSpaceDN w:val="0"/>
              <w:adjustRightInd w:val="0"/>
              <w:snapToGrid w:val="0"/>
              <w:spacing w:line="360" w:lineRule="auto"/>
              <w:jc w:val="left"/>
            </w:pPr>
            <w:r>
              <w:t>供应商负责配合采购人完成本设备辐射安全环评、辐射安全许可证办理，提供全套设备技术资料与检测报告，承担环评取证验收产生的全部相关费用，在设备到货后30个工作日内配合完成验收</w:t>
            </w:r>
            <w:r>
              <w:rPr>
                <w:rFonts w:hint="eastAsia"/>
              </w:rPr>
              <w:t>。</w:t>
            </w:r>
          </w:p>
        </w:tc>
      </w:tr>
      <w:tr w14:paraId="45F42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5D">
            <w:pPr>
              <w:autoSpaceDE w:val="0"/>
              <w:autoSpaceDN w:val="0"/>
              <w:adjustRightInd w:val="0"/>
              <w:snapToGrid w:val="0"/>
              <w:jc w:val="center"/>
            </w:pPr>
            <w:r>
              <w:rPr>
                <w:rFonts w:hint="eastAsia"/>
              </w:rPr>
              <w:t>12</w:t>
            </w:r>
          </w:p>
        </w:tc>
        <w:tc>
          <w:tcPr>
            <w:tcW w:w="1603" w:type="dxa"/>
          </w:tcPr>
          <w:p w14:paraId="45F42C5E">
            <w:pPr>
              <w:widowControl/>
              <w:autoSpaceDE w:val="0"/>
              <w:autoSpaceDN w:val="0"/>
              <w:adjustRightInd w:val="0"/>
              <w:snapToGrid w:val="0"/>
              <w:jc w:val="center"/>
            </w:pPr>
            <w:r>
              <w:rPr>
                <w:rFonts w:hint="eastAsia"/>
              </w:rPr>
              <w:t>报价</w:t>
            </w:r>
          </w:p>
        </w:tc>
        <w:tc>
          <w:tcPr>
            <w:tcW w:w="940" w:type="dxa"/>
          </w:tcPr>
          <w:p w14:paraId="45F42C5F">
            <w:pPr>
              <w:widowControl/>
              <w:autoSpaceDE w:val="0"/>
              <w:autoSpaceDN w:val="0"/>
              <w:adjustRightInd w:val="0"/>
              <w:snapToGrid w:val="0"/>
              <w:jc w:val="center"/>
            </w:pPr>
            <w:r>
              <w:rPr>
                <w:rFonts w:hint="eastAsia"/>
              </w:rPr>
              <w:t>#</w:t>
            </w:r>
          </w:p>
        </w:tc>
        <w:tc>
          <w:tcPr>
            <w:tcW w:w="5237" w:type="dxa"/>
          </w:tcPr>
          <w:p w14:paraId="45F42C60">
            <w:pPr>
              <w:widowControl/>
              <w:autoSpaceDE w:val="0"/>
              <w:autoSpaceDN w:val="0"/>
              <w:adjustRightInd w:val="0"/>
              <w:snapToGrid w:val="0"/>
              <w:spacing w:line="360" w:lineRule="auto"/>
              <w:jc w:val="left"/>
            </w:pPr>
            <w:r>
              <w:t>（1）投标人的报价均应以人民币进行报价。</w:t>
            </w:r>
          </w:p>
          <w:p w14:paraId="45F42C61">
            <w:pPr>
              <w:widowControl/>
              <w:autoSpaceDE w:val="0"/>
              <w:autoSpaceDN w:val="0"/>
              <w:adjustRightInd w:val="0"/>
              <w:snapToGrid w:val="0"/>
              <w:spacing w:line="360" w:lineRule="auto"/>
              <w:jc w:val="left"/>
            </w:pPr>
            <w:r>
              <w:t>（2）投标报价应包含完成本项目的全部费用，包括但不限于货物的设计、制造、采购、运输、保险、装卸、仓储、保管、安装实施所需的线材、管材、辅材及实施人员费、检测、调试、培训、验收、售后服务、利润等费用。</w:t>
            </w:r>
          </w:p>
          <w:p w14:paraId="45F42C62">
            <w:pPr>
              <w:widowControl/>
              <w:autoSpaceDE w:val="0"/>
              <w:autoSpaceDN w:val="0"/>
              <w:adjustRightInd w:val="0"/>
              <w:snapToGrid w:val="0"/>
              <w:spacing w:line="360" w:lineRule="auto"/>
              <w:jc w:val="left"/>
            </w:pPr>
            <w:r>
              <w:t>（3）投标人应按照本招标文件规定的采购需求及合同条款进行报价，并按招标文件确定的格式报出。投标总价中不得包含招标文件要求以外的内容，否则，在评标时不予核减。投标总价中也不得缺漏招标文件所要求的内容，否则，其投标将被视为无效投标。</w:t>
            </w:r>
          </w:p>
          <w:p w14:paraId="45F42C63">
            <w:pPr>
              <w:widowControl/>
              <w:autoSpaceDE w:val="0"/>
              <w:autoSpaceDN w:val="0"/>
              <w:adjustRightInd w:val="0"/>
              <w:snapToGrid w:val="0"/>
              <w:spacing w:line="360" w:lineRule="auto"/>
              <w:jc w:val="left"/>
            </w:pPr>
            <w:r>
              <w:t>（4）投标人应根据本招标文件的规定和要求、市场价格水平及其走势、投标人的管理水平、投标人的方案和由这些因素决定的投标人之于本项目的成本水平等提出自己的报价。报价应包含完成本招标文件采购需求全部内容的所有费用，所有根据本招标文件或其它原因应由投标人交纳的费用都应包括在投标人提交的投标报价中。但投标人不得以低于其成本的价格进行报价。</w:t>
            </w:r>
          </w:p>
          <w:p w14:paraId="45F42C64">
            <w:pPr>
              <w:widowControl/>
              <w:autoSpaceDE w:val="0"/>
              <w:autoSpaceDN w:val="0"/>
              <w:adjustRightInd w:val="0"/>
              <w:snapToGrid w:val="0"/>
              <w:spacing w:line="360" w:lineRule="auto"/>
              <w:jc w:val="left"/>
            </w:pPr>
            <w:r>
              <w:t>（5）所有货物和服务的总价和单价应不允许零报价或与实际价值不匹配的象征性报价，不能以“赠送、赠予”等名义提供任何货物和服务。</w:t>
            </w:r>
          </w:p>
          <w:p w14:paraId="45F42C65">
            <w:pPr>
              <w:widowControl/>
              <w:autoSpaceDE w:val="0"/>
              <w:autoSpaceDN w:val="0"/>
              <w:adjustRightInd w:val="0"/>
              <w:snapToGrid w:val="0"/>
              <w:spacing w:line="360" w:lineRule="auto"/>
              <w:jc w:val="left"/>
            </w:pPr>
            <w:r>
              <w:t>（6）每一种采购内容只允许有一个报价，否则其投标将被视为无效投标。投标人所报的投标价在合同执行过程中是固定不变的，不得以任何理由予以变更</w:t>
            </w:r>
          </w:p>
          <w:p w14:paraId="45F42C66">
            <w:pPr>
              <w:widowControl/>
              <w:autoSpaceDE w:val="0"/>
              <w:autoSpaceDN w:val="0"/>
              <w:adjustRightInd w:val="0"/>
              <w:snapToGrid w:val="0"/>
              <w:spacing w:line="360" w:lineRule="auto"/>
              <w:jc w:val="left"/>
            </w:pPr>
          </w:p>
        </w:tc>
      </w:tr>
      <w:tr w14:paraId="45F42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5F42C68">
            <w:pPr>
              <w:autoSpaceDE w:val="0"/>
              <w:autoSpaceDN w:val="0"/>
              <w:adjustRightInd w:val="0"/>
              <w:snapToGrid w:val="0"/>
              <w:jc w:val="center"/>
            </w:pPr>
            <w:r>
              <w:rPr>
                <w:rFonts w:hint="eastAsia"/>
              </w:rPr>
              <w:t>13</w:t>
            </w:r>
          </w:p>
        </w:tc>
        <w:tc>
          <w:tcPr>
            <w:tcW w:w="1603" w:type="dxa"/>
          </w:tcPr>
          <w:p w14:paraId="45F42C69">
            <w:pPr>
              <w:widowControl/>
              <w:autoSpaceDE w:val="0"/>
              <w:autoSpaceDN w:val="0"/>
              <w:adjustRightInd w:val="0"/>
              <w:snapToGrid w:val="0"/>
              <w:jc w:val="center"/>
            </w:pPr>
            <w:r>
              <w:t>其他</w:t>
            </w:r>
          </w:p>
        </w:tc>
        <w:tc>
          <w:tcPr>
            <w:tcW w:w="940" w:type="dxa"/>
          </w:tcPr>
          <w:p w14:paraId="45F42C6A">
            <w:pPr>
              <w:widowControl/>
              <w:autoSpaceDE w:val="0"/>
              <w:autoSpaceDN w:val="0"/>
              <w:adjustRightInd w:val="0"/>
              <w:snapToGrid w:val="0"/>
              <w:jc w:val="center"/>
            </w:pPr>
            <w:r>
              <w:rPr>
                <w:rFonts w:hint="eastAsia"/>
              </w:rPr>
              <w:t>#</w:t>
            </w:r>
          </w:p>
        </w:tc>
        <w:tc>
          <w:tcPr>
            <w:tcW w:w="5237" w:type="dxa"/>
          </w:tcPr>
          <w:p w14:paraId="45F42C6B">
            <w:pPr>
              <w:widowControl/>
              <w:autoSpaceDE w:val="0"/>
              <w:autoSpaceDN w:val="0"/>
              <w:adjustRightInd w:val="0"/>
              <w:snapToGrid w:val="0"/>
              <w:spacing w:line="360" w:lineRule="auto"/>
              <w:jc w:val="left"/>
            </w:pPr>
            <w:r>
              <w:t>投标人应结合本项目的采购需求及实际实施内容等情况，提供与之相关的交货、安装调试方案、质量保证措施、售后服务等内容。</w:t>
            </w:r>
          </w:p>
        </w:tc>
      </w:tr>
    </w:tbl>
    <w:p w14:paraId="45F42C6D">
      <w:pPr>
        <w:widowControl/>
        <w:ind w:firstLine="643" w:firstLineChars="200"/>
        <w:jc w:val="left"/>
        <w:rPr>
          <w:rFonts w:hint="eastAsia"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五、实现的政府采购政策目标</w:t>
      </w:r>
    </w:p>
    <w:p w14:paraId="45F42C6E">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45F42C6F">
      <w:pPr>
        <w:spacing w:line="360" w:lineRule="auto"/>
        <w:ind w:firstLine="493"/>
        <w:jc w:val="left"/>
        <w:rPr>
          <w:rFonts w:hint="eastAsia" w:ascii="仿宋_GB2312" w:hAnsi="宋体" w:eastAsia="仿宋_GB2312"/>
          <w:iCs/>
          <w:sz w:val="24"/>
          <w:szCs w:val="24"/>
        </w:rPr>
      </w:pPr>
      <w:r>
        <w:rPr>
          <w:rFonts w:hint="eastAsia" w:ascii="仿宋_GB2312" w:hAnsi="宋体" w:eastAsia="仿宋_GB2312"/>
          <w:iCs/>
          <w:sz w:val="24"/>
          <w:szCs w:val="24"/>
        </w:rPr>
        <w:t>优先采购节能、环保产品，设备设计与制造须符合国家相关节能、环保要求；</w:t>
      </w:r>
    </w:p>
    <w:p w14:paraId="45F42C70">
      <w:pPr>
        <w:spacing w:line="360" w:lineRule="auto"/>
        <w:ind w:firstLine="493"/>
        <w:jc w:val="left"/>
        <w:rPr>
          <w:rFonts w:hint="eastAsia" w:ascii="仿宋_GB2312" w:hAnsi="宋体" w:eastAsia="仿宋_GB2312"/>
          <w:iCs/>
          <w:sz w:val="24"/>
          <w:szCs w:val="24"/>
        </w:rPr>
      </w:pPr>
      <w:r>
        <w:rPr>
          <w:rFonts w:hint="eastAsia" w:ascii="仿宋_GB2312" w:hAnsi="宋体" w:eastAsia="仿宋_GB2312"/>
          <w:iCs/>
          <w:sz w:val="24"/>
          <w:szCs w:val="24"/>
        </w:rPr>
        <w:t>落实促进中小企业发展相关政策，对符合条件的中小企业报价按规定给予价格扣除优惠；</w:t>
      </w:r>
    </w:p>
    <w:p w14:paraId="45F42C71">
      <w:pPr>
        <w:spacing w:line="360" w:lineRule="auto"/>
        <w:ind w:firstLine="493"/>
        <w:jc w:val="left"/>
        <w:rPr>
          <w:rFonts w:hint="eastAsia" w:ascii="仿宋_GB2312" w:hAnsi="宋体" w:eastAsia="仿宋_GB2312"/>
          <w:iCs/>
          <w:sz w:val="24"/>
          <w:szCs w:val="24"/>
        </w:rPr>
      </w:pPr>
      <w:r>
        <w:rPr>
          <w:rFonts w:hint="eastAsia" w:ascii="仿宋_GB2312" w:hAnsi="宋体" w:eastAsia="仿宋_GB2312"/>
          <w:iCs/>
          <w:sz w:val="24"/>
          <w:szCs w:val="24"/>
        </w:rPr>
        <w:t>支持自主创新，优先选用具备自主知识产权的国产设备。</w:t>
      </w:r>
    </w:p>
    <w:p w14:paraId="45F42C72">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（二）本项目为：</w:t>
      </w:r>
    </w:p>
    <w:p w14:paraId="45F42C73">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□专门面向中小企业采购项目</w:t>
      </w:r>
    </w:p>
    <w:p w14:paraId="45F42C74">
      <w:pPr>
        <w:spacing w:line="360" w:lineRule="auto"/>
        <w:ind w:firstLine="493"/>
        <w:jc w:val="left"/>
        <w:rPr>
          <w:rFonts w:hint="eastAsia"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45F42C75">
      <w:pPr>
        <w:spacing w:line="360" w:lineRule="auto"/>
        <w:ind w:firstLine="493"/>
        <w:jc w:val="left"/>
        <w:rPr>
          <w:rFonts w:hint="eastAsia" w:ascii="仿宋_GB2312" w:hAnsi="宋体" w:eastAsia="仿宋_GB2312"/>
          <w:sz w:val="24"/>
          <w:szCs w:val="24"/>
        </w:rPr>
      </w:pPr>
      <w:r>
        <w:rPr>
          <w:rFonts w:hint="eastAsia" w:ascii="仿宋_GB2312" w:hAnsi="宋体" w:eastAsia="仿宋_GB2312"/>
          <w:b/>
          <w:sz w:val="24"/>
          <w:szCs w:val="24"/>
        </w:rPr>
        <w:sym w:font="Wingdings 2" w:char="0052"/>
      </w:r>
      <w:r>
        <w:rPr>
          <w:rFonts w:hint="eastAsia" w:ascii="仿宋_GB2312" w:hAnsi="宋体" w:eastAsia="仿宋_GB2312"/>
          <w:sz w:val="24"/>
          <w:szCs w:val="24"/>
        </w:rPr>
        <w:t>非专门面向中小企业采购项目</w:t>
      </w:r>
    </w:p>
    <w:p w14:paraId="45F42C76">
      <w:pPr>
        <w:spacing w:line="360" w:lineRule="auto"/>
        <w:ind w:firstLine="493"/>
        <w:jc w:val="left"/>
        <w:rPr>
          <w:rFonts w:hint="eastAsia" w:ascii="仿宋_GB2312" w:hAnsi="宋体" w:eastAsia="仿宋_GB2312"/>
          <w:sz w:val="24"/>
          <w:szCs w:val="24"/>
          <w:u w:val="single"/>
        </w:rPr>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工业 </w:t>
      </w:r>
      <w:r>
        <w:rPr>
          <w:rFonts w:hint="eastAsia" w:ascii="仿宋_GB2312" w:hAnsi="宋体" w:eastAsia="仿宋_GB2312"/>
          <w:sz w:val="24"/>
          <w:szCs w:val="24"/>
        </w:rPr>
        <w:t xml:space="preserve">    </w:t>
      </w:r>
    </w:p>
    <w:p w14:paraId="45F42C7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EF9C2C66-9919-4410-9AE5-503F50495906}"/>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1" w:csb1="00000000"/>
    <w:embedRegular r:id="rId2" w:fontKey="{26362710-F525-496F-BFC2-727C251295B4}"/>
  </w:font>
  <w:font w:name="仿宋">
    <w:panose1 w:val="02010609060101010101"/>
    <w:charset w:val="86"/>
    <w:family w:val="modern"/>
    <w:pitch w:val="default"/>
    <w:sig w:usb0="800002BF" w:usb1="38CF7CFA" w:usb2="00000016" w:usb3="00000000" w:csb0="00040001" w:csb1="00000000"/>
    <w:embedRegular r:id="rId3" w:fontKey="{4BE6C527-3D92-47EA-B5D1-61291E99A3FB}"/>
  </w:font>
  <w:font w:name="方正小标宋简体">
    <w:panose1 w:val="02010600010101010101"/>
    <w:charset w:val="86"/>
    <w:family w:val="script"/>
    <w:pitch w:val="default"/>
    <w:sig w:usb0="00000001" w:usb1="080E0000" w:usb2="00000000" w:usb3="00000000" w:csb0="00040000" w:csb1="00000000"/>
    <w:embedRegular r:id="rId4" w:fontKey="{0811F9E8-81BC-474B-91AA-80B18F6A85B7}"/>
  </w:font>
  <w:font w:name="Cambria">
    <w:panose1 w:val="02040503050406030204"/>
    <w:charset w:val="00"/>
    <w:family w:val="roman"/>
    <w:pitch w:val="default"/>
    <w:sig w:usb0="E00006FF" w:usb1="420024FF" w:usb2="02000000" w:usb3="00000000" w:csb0="2000019F" w:csb1="00000000"/>
    <w:embedRegular r:id="rId5" w:fontKey="{7B138F83-B545-4F9F-B50E-CD7927F1B36D}"/>
  </w:font>
  <w:font w:name="Arial">
    <w:panose1 w:val="020B0604020202020204"/>
    <w:charset w:val="00"/>
    <w:family w:val="swiss"/>
    <w:pitch w:val="default"/>
    <w:sig w:usb0="E0002EFF" w:usb1="C000785B" w:usb2="00000009" w:usb3="00000000" w:csb0="400001FF" w:csb1="FFFF0000"/>
    <w:embedRegular r:id="rId6" w:fontKey="{4C30430E-3014-4D6C-AD23-220AD241FFC2}"/>
  </w:font>
  <w:font w:name="Wingdings 2">
    <w:altName w:val="Wingdings"/>
    <w:panose1 w:val="05020102010507070707"/>
    <w:charset w:val="02"/>
    <w:family w:val="roman"/>
    <w:pitch w:val="default"/>
    <w:sig w:usb0="00000000" w:usb1="00000000" w:usb2="00000000" w:usb3="00000000" w:csb0="80000000" w:csb1="00000000"/>
    <w:embedRegular r:id="rId7" w:fontKey="{900C522B-55DA-4B37-8433-6F4C2113F507}"/>
  </w:font>
  <w:font w:name="Wingdings">
    <w:panose1 w:val="05000000000000000000"/>
    <w:charset w:val="00"/>
    <w:family w:val="auto"/>
    <w:pitch w:val="default"/>
    <w:sig w:usb0="00000000" w:usb1="00000000" w:usb2="00000000" w:usb3="00000000" w:csb0="80000000"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00538B"/>
    <w:rsid w:val="0001554E"/>
    <w:rsid w:val="00040A21"/>
    <w:rsid w:val="00062245"/>
    <w:rsid w:val="000E037E"/>
    <w:rsid w:val="0012239A"/>
    <w:rsid w:val="001845F7"/>
    <w:rsid w:val="001A0033"/>
    <w:rsid w:val="002101BE"/>
    <w:rsid w:val="00226938"/>
    <w:rsid w:val="00237C71"/>
    <w:rsid w:val="0024599F"/>
    <w:rsid w:val="00280797"/>
    <w:rsid w:val="00292F3F"/>
    <w:rsid w:val="002D4AAD"/>
    <w:rsid w:val="00345300"/>
    <w:rsid w:val="003A30BF"/>
    <w:rsid w:val="00417BE6"/>
    <w:rsid w:val="00482308"/>
    <w:rsid w:val="00483617"/>
    <w:rsid w:val="005219FA"/>
    <w:rsid w:val="00536976"/>
    <w:rsid w:val="00570160"/>
    <w:rsid w:val="00593B07"/>
    <w:rsid w:val="005C0FDF"/>
    <w:rsid w:val="005F07DA"/>
    <w:rsid w:val="005F17B8"/>
    <w:rsid w:val="00684A40"/>
    <w:rsid w:val="00695619"/>
    <w:rsid w:val="007022EE"/>
    <w:rsid w:val="0075463C"/>
    <w:rsid w:val="00766530"/>
    <w:rsid w:val="007E781C"/>
    <w:rsid w:val="00806B52"/>
    <w:rsid w:val="008412E8"/>
    <w:rsid w:val="0089189B"/>
    <w:rsid w:val="00905B5C"/>
    <w:rsid w:val="00911D5B"/>
    <w:rsid w:val="0093718F"/>
    <w:rsid w:val="009642B2"/>
    <w:rsid w:val="00985D5A"/>
    <w:rsid w:val="009A113B"/>
    <w:rsid w:val="009C48E7"/>
    <w:rsid w:val="009E437E"/>
    <w:rsid w:val="00A03451"/>
    <w:rsid w:val="00A25EB4"/>
    <w:rsid w:val="00A762B2"/>
    <w:rsid w:val="00A94997"/>
    <w:rsid w:val="00AA45C0"/>
    <w:rsid w:val="00B4737E"/>
    <w:rsid w:val="00BA70F2"/>
    <w:rsid w:val="00BB083B"/>
    <w:rsid w:val="00BF512B"/>
    <w:rsid w:val="00C648A7"/>
    <w:rsid w:val="00C755C2"/>
    <w:rsid w:val="00D254F8"/>
    <w:rsid w:val="00E121D1"/>
    <w:rsid w:val="00E14561"/>
    <w:rsid w:val="00E400E7"/>
    <w:rsid w:val="00E96DEF"/>
    <w:rsid w:val="00F66DF7"/>
    <w:rsid w:val="00F7427F"/>
    <w:rsid w:val="00FD1C71"/>
    <w:rsid w:val="01047C37"/>
    <w:rsid w:val="01287101"/>
    <w:rsid w:val="01415CD2"/>
    <w:rsid w:val="01F33470"/>
    <w:rsid w:val="02BD15B1"/>
    <w:rsid w:val="06380871"/>
    <w:rsid w:val="07126147"/>
    <w:rsid w:val="07BE62CF"/>
    <w:rsid w:val="07E21F88"/>
    <w:rsid w:val="0AB85257"/>
    <w:rsid w:val="0AE24082"/>
    <w:rsid w:val="0BB73C35"/>
    <w:rsid w:val="0D0E1AC9"/>
    <w:rsid w:val="0E432912"/>
    <w:rsid w:val="0EFE60F4"/>
    <w:rsid w:val="0F6926B8"/>
    <w:rsid w:val="0FAF3A25"/>
    <w:rsid w:val="143F60A1"/>
    <w:rsid w:val="150A2B53"/>
    <w:rsid w:val="1585042C"/>
    <w:rsid w:val="15A340EA"/>
    <w:rsid w:val="16E9192F"/>
    <w:rsid w:val="170E3AE7"/>
    <w:rsid w:val="17114CC8"/>
    <w:rsid w:val="18F675A3"/>
    <w:rsid w:val="190D2C12"/>
    <w:rsid w:val="1A981D98"/>
    <w:rsid w:val="1C534C4D"/>
    <w:rsid w:val="1C8A5B7B"/>
    <w:rsid w:val="1D813BCE"/>
    <w:rsid w:val="1DAF261B"/>
    <w:rsid w:val="1E4946EC"/>
    <w:rsid w:val="1FD004F5"/>
    <w:rsid w:val="201B3E66"/>
    <w:rsid w:val="206F41B2"/>
    <w:rsid w:val="20EC75B1"/>
    <w:rsid w:val="218D2B42"/>
    <w:rsid w:val="237F5DD2"/>
    <w:rsid w:val="247578BD"/>
    <w:rsid w:val="26D134D1"/>
    <w:rsid w:val="281A66AC"/>
    <w:rsid w:val="28354D2A"/>
    <w:rsid w:val="29161CD4"/>
    <w:rsid w:val="29566AD5"/>
    <w:rsid w:val="29A175F2"/>
    <w:rsid w:val="29DE36B2"/>
    <w:rsid w:val="2B077524"/>
    <w:rsid w:val="2BF51A0F"/>
    <w:rsid w:val="2CEF608D"/>
    <w:rsid w:val="2E9F0D46"/>
    <w:rsid w:val="2EBF4557"/>
    <w:rsid w:val="2EEE59E3"/>
    <w:rsid w:val="2F594063"/>
    <w:rsid w:val="30B30DDC"/>
    <w:rsid w:val="3287538B"/>
    <w:rsid w:val="32F756F3"/>
    <w:rsid w:val="33BA52ED"/>
    <w:rsid w:val="35C26F01"/>
    <w:rsid w:val="36626D02"/>
    <w:rsid w:val="37AF6474"/>
    <w:rsid w:val="37FD60EC"/>
    <w:rsid w:val="393A3157"/>
    <w:rsid w:val="3BBD1E1E"/>
    <w:rsid w:val="3C7D208A"/>
    <w:rsid w:val="3DEB2C72"/>
    <w:rsid w:val="3FB13A48"/>
    <w:rsid w:val="4002048E"/>
    <w:rsid w:val="40EF3FB2"/>
    <w:rsid w:val="42704A7B"/>
    <w:rsid w:val="43E43739"/>
    <w:rsid w:val="45B86CF6"/>
    <w:rsid w:val="47A3432B"/>
    <w:rsid w:val="47DD50D0"/>
    <w:rsid w:val="47E86299"/>
    <w:rsid w:val="480C3F11"/>
    <w:rsid w:val="48100AFC"/>
    <w:rsid w:val="48381A79"/>
    <w:rsid w:val="485853A8"/>
    <w:rsid w:val="48EF7712"/>
    <w:rsid w:val="48FC132D"/>
    <w:rsid w:val="49320400"/>
    <w:rsid w:val="4A062BE2"/>
    <w:rsid w:val="4A4C70B1"/>
    <w:rsid w:val="4AC705C3"/>
    <w:rsid w:val="4B1B4317"/>
    <w:rsid w:val="4BC4303E"/>
    <w:rsid w:val="4BE87E41"/>
    <w:rsid w:val="4C4820FD"/>
    <w:rsid w:val="4C4A1599"/>
    <w:rsid w:val="4D587BF8"/>
    <w:rsid w:val="4F9C26D8"/>
    <w:rsid w:val="50212524"/>
    <w:rsid w:val="518965D2"/>
    <w:rsid w:val="53F54ADB"/>
    <w:rsid w:val="5502618F"/>
    <w:rsid w:val="553B3FF0"/>
    <w:rsid w:val="55B1434A"/>
    <w:rsid w:val="56356D29"/>
    <w:rsid w:val="564B6ED3"/>
    <w:rsid w:val="56F72406"/>
    <w:rsid w:val="57D60097"/>
    <w:rsid w:val="58823D7B"/>
    <w:rsid w:val="58C16652"/>
    <w:rsid w:val="59B166C6"/>
    <w:rsid w:val="5DAD333C"/>
    <w:rsid w:val="5DB65BCD"/>
    <w:rsid w:val="5F254369"/>
    <w:rsid w:val="5FDB4529"/>
    <w:rsid w:val="60AA20C1"/>
    <w:rsid w:val="62D45C13"/>
    <w:rsid w:val="641104BB"/>
    <w:rsid w:val="65293EFC"/>
    <w:rsid w:val="683E4BED"/>
    <w:rsid w:val="69A176AB"/>
    <w:rsid w:val="6AB51D8E"/>
    <w:rsid w:val="6DCE3893"/>
    <w:rsid w:val="6E3D4AE6"/>
    <w:rsid w:val="70E4517B"/>
    <w:rsid w:val="71290DE0"/>
    <w:rsid w:val="7238752D"/>
    <w:rsid w:val="73075045"/>
    <w:rsid w:val="75060C3E"/>
    <w:rsid w:val="75A01C96"/>
    <w:rsid w:val="767842D3"/>
    <w:rsid w:val="77BE04D4"/>
    <w:rsid w:val="78917997"/>
    <w:rsid w:val="7940316B"/>
    <w:rsid w:val="796C59D2"/>
    <w:rsid w:val="7A2B3E1B"/>
    <w:rsid w:val="7A5117A8"/>
    <w:rsid w:val="7C296138"/>
    <w:rsid w:val="7D0F3580"/>
    <w:rsid w:val="7D8C1D0F"/>
    <w:rsid w:val="7E800611"/>
    <w:rsid w:val="7E922BA2"/>
    <w:rsid w:val="7F9E20FB"/>
    <w:rsid w:val="7FB404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800080"/>
      <w:u w:val="none"/>
    </w:rPr>
  </w:style>
  <w:style w:type="character" w:styleId="9">
    <w:name w:val="annotation reference"/>
    <w:basedOn w:val="7"/>
    <w:qFormat/>
    <w:uiPriority w:val="0"/>
    <w:rPr>
      <w:sz w:val="21"/>
      <w:szCs w:val="21"/>
    </w:rPr>
  </w:style>
  <w:style w:type="paragraph" w:customStyle="1" w:styleId="10">
    <w:name w:val="修订1"/>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1021</Words>
  <Characters>1028</Characters>
  <Lines>49</Lines>
  <Paragraphs>13</Paragraphs>
  <TotalTime>114</TotalTime>
  <ScaleCrop>false</ScaleCrop>
  <LinksUpToDate>false</LinksUpToDate>
  <CharactersWithSpaces>1055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2026-08-05T02:33:00Z</dcterms:created>
  <dc:creator>姜忠保</dc:creator>
  <cp:lastModifiedBy>dd</cp:lastModifiedBy>
  <dcterms:modified xsi:type="dcterms:W3CDTF">2026-08-15T07:52:25Z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FC8E249D772B4BCEAFB6759233820BD0_13</vt:lpwstr>
  </property>
  <property fmtid="{D5CDD505-2E9C-101B-9397-08002B2CF9AE}" pid="4" name="KSOTemplateDocerSaveRecord">
    <vt:lpwstr>eyJoZGlkIjoiYzVlYmI3M2M4OWE3YWUyYTVmNWVhOGI1NmY0NTYxMTciLCJ1c2VySWQiOiIxNTM1ODk5ODk4In0=</vt:lpwstr>
  </property>
</Properties>
</file>