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07C09">
      <w:pPr>
        <w:pStyle w:val="2"/>
        <w:spacing w:before="0" w:after="0" w:line="360" w:lineRule="auto"/>
        <w:rPr>
          <w:rFonts w:hint="eastAsia" w:ascii="仿宋" w:hAnsi="仿宋" w:eastAsia="仿宋" w:cs="仿宋"/>
          <w:szCs w:val="28"/>
        </w:rPr>
      </w:pPr>
      <w:r>
        <w:rPr>
          <w:rFonts w:hint="eastAsia" w:ascii="仿宋" w:hAnsi="仿宋" w:eastAsia="仿宋" w:cs="仿宋"/>
          <w:szCs w:val="28"/>
        </w:rPr>
        <w:drawing>
          <wp:inline distT="0" distB="0" distL="114300" distR="114300">
            <wp:extent cx="2712085" cy="636270"/>
            <wp:effectExtent l="0" t="0" r="2540" b="1905"/>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7EE31080">
      <w:pPr>
        <w:pStyle w:val="2"/>
        <w:spacing w:before="0" w:after="0" w:line="360" w:lineRule="auto"/>
        <w:jc w:val="center"/>
        <w:rPr>
          <w:rFonts w:hint="eastAsia" w:ascii="仿宋" w:hAnsi="仿宋" w:eastAsia="仿宋" w:cs="仿宋"/>
          <w:szCs w:val="28"/>
        </w:rPr>
      </w:pPr>
    </w:p>
    <w:p w14:paraId="67FCF749">
      <w:pPr>
        <w:pStyle w:val="2"/>
        <w:spacing w:before="0" w:after="0" w:line="360" w:lineRule="auto"/>
        <w:jc w:val="center"/>
        <w:rPr>
          <w:rFonts w:hint="eastAsia" w:ascii="仿宋" w:hAnsi="仿宋" w:eastAsia="仿宋" w:cs="仿宋"/>
          <w:szCs w:val="28"/>
        </w:rPr>
      </w:pPr>
    </w:p>
    <w:p w14:paraId="6EA794F1">
      <w:pPr>
        <w:rPr>
          <w:rFonts w:hint="eastAsia" w:ascii="仿宋" w:hAnsi="仿宋" w:eastAsia="仿宋" w:cs="仿宋"/>
        </w:rPr>
      </w:pPr>
    </w:p>
    <w:p w14:paraId="2E09D132">
      <w:pPr>
        <w:rPr>
          <w:rFonts w:hint="eastAsia" w:ascii="仿宋" w:hAnsi="仿宋" w:eastAsia="仿宋" w:cs="仿宋"/>
          <w:szCs w:val="28"/>
        </w:rPr>
      </w:pPr>
    </w:p>
    <w:p w14:paraId="49AB3784">
      <w:pPr>
        <w:jc w:val="center"/>
        <w:rPr>
          <w:rFonts w:hint="eastAsia" w:ascii="仿宋" w:hAnsi="仿宋" w:eastAsia="仿宋" w:cs="仿宋"/>
          <w:sz w:val="48"/>
          <w:szCs w:val="48"/>
        </w:rPr>
      </w:pPr>
      <w:r>
        <w:rPr>
          <w:rFonts w:hint="eastAsia" w:ascii="仿宋" w:hAnsi="仿宋" w:eastAsia="仿宋" w:cs="仿宋"/>
          <w:sz w:val="48"/>
          <w:szCs w:val="48"/>
        </w:rPr>
        <w:t>采 购 需 求 书</w:t>
      </w:r>
    </w:p>
    <w:p w14:paraId="487DA050">
      <w:pPr>
        <w:rPr>
          <w:rFonts w:hint="eastAsia" w:ascii="仿宋" w:hAnsi="仿宋" w:eastAsia="仿宋" w:cs="仿宋"/>
        </w:rPr>
      </w:pPr>
    </w:p>
    <w:p w14:paraId="167C0358">
      <w:pPr>
        <w:ind w:firstLine="1044" w:firstLineChars="400"/>
        <w:rPr>
          <w:rFonts w:hint="eastAsia" w:ascii="仿宋" w:hAnsi="仿宋" w:eastAsia="仿宋" w:cs="仿宋"/>
          <w:b/>
          <w:bCs/>
          <w:color w:val="000000"/>
          <w:kern w:val="0"/>
          <w:sz w:val="26"/>
          <w:szCs w:val="26"/>
          <w:shd w:val="clear" w:color="auto" w:fill="FFFFFF"/>
        </w:rPr>
      </w:pPr>
    </w:p>
    <w:p w14:paraId="2E98F820">
      <w:pPr>
        <w:ind w:firstLine="1044" w:firstLineChars="400"/>
        <w:rPr>
          <w:rFonts w:hint="eastAsia" w:ascii="仿宋" w:hAnsi="仿宋" w:eastAsia="仿宋" w:cs="仿宋"/>
          <w:b/>
          <w:bCs/>
          <w:color w:val="000000"/>
          <w:kern w:val="0"/>
          <w:sz w:val="26"/>
          <w:szCs w:val="26"/>
          <w:shd w:val="clear" w:color="auto" w:fill="FFFFFF"/>
        </w:rPr>
      </w:pPr>
    </w:p>
    <w:p w14:paraId="3D739D18">
      <w:pPr>
        <w:ind w:firstLine="1044" w:firstLineChars="400"/>
        <w:rPr>
          <w:rFonts w:hint="eastAsia" w:ascii="仿宋" w:hAnsi="仿宋" w:eastAsia="仿宋" w:cs="仿宋"/>
          <w:b/>
          <w:bCs/>
          <w:color w:val="000000"/>
          <w:kern w:val="0"/>
          <w:sz w:val="26"/>
          <w:szCs w:val="26"/>
          <w:shd w:val="clear" w:color="auto" w:fill="FFFFFF"/>
        </w:rPr>
      </w:pPr>
    </w:p>
    <w:p w14:paraId="59BF19D4">
      <w:pPr>
        <w:spacing w:line="720" w:lineRule="auto"/>
        <w:ind w:firstLine="2108" w:firstLineChars="659"/>
        <w:rPr>
          <w:rFonts w:hint="eastAsia" w:ascii="仿宋" w:hAnsi="仿宋" w:eastAsia="仿宋" w:cs="仿宋"/>
          <w:bCs/>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项目名称：</w:t>
      </w:r>
      <w:r>
        <w:rPr>
          <w:rFonts w:hint="eastAsia" w:ascii="仿宋" w:hAnsi="仿宋" w:eastAsia="仿宋" w:cs="仿宋"/>
          <w:bCs/>
          <w:color w:val="000000"/>
          <w:kern w:val="0"/>
          <w:sz w:val="32"/>
          <w:szCs w:val="32"/>
          <w:u w:val="single"/>
          <w:shd w:val="clear" w:color="auto" w:fill="FFFFFF"/>
        </w:rPr>
        <w:t xml:space="preserve">  </w:t>
      </w:r>
      <w:r>
        <w:rPr>
          <w:rFonts w:hint="eastAsia" w:ascii="仿宋" w:hAnsi="仿宋" w:eastAsia="仿宋" w:cs="仿宋"/>
          <w:bCs/>
          <w:color w:val="000000"/>
          <w:kern w:val="0"/>
          <w:sz w:val="32"/>
          <w:szCs w:val="32"/>
          <w:u w:val="single"/>
          <w:shd w:val="clear" w:color="auto" w:fill="FFFFFF"/>
          <w:lang w:val="en-US" w:eastAsia="zh-CN"/>
        </w:rPr>
        <w:t>中国地质大学（武汉）</w:t>
      </w:r>
      <w:r>
        <w:rPr>
          <w:rFonts w:hint="eastAsia" w:ascii="仿宋" w:hAnsi="仿宋" w:eastAsia="仿宋" w:cs="仿宋"/>
          <w:bCs/>
          <w:color w:val="000000"/>
          <w:kern w:val="0"/>
          <w:sz w:val="32"/>
          <w:szCs w:val="32"/>
          <w:u w:val="single"/>
          <w:shd w:val="clear" w:color="auto" w:fill="FFFFFF"/>
        </w:rPr>
        <w:t>海洋</w:t>
      </w:r>
    </w:p>
    <w:p w14:paraId="175E87C6">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u w:val="single"/>
          <w:shd w:val="clear" w:color="auto" w:fill="FFFFFF"/>
        </w:rPr>
        <w:t>沉积物释光测年仪</w:t>
      </w:r>
      <w:r>
        <w:rPr>
          <w:rFonts w:hint="eastAsia" w:ascii="仿宋" w:hAnsi="仿宋" w:eastAsia="仿宋" w:cs="仿宋"/>
          <w:color w:val="000000"/>
          <w:kern w:val="0"/>
          <w:sz w:val="32"/>
          <w:szCs w:val="32"/>
          <w:u w:val="single"/>
          <w:shd w:val="clear" w:color="auto" w:fill="FFFFFF"/>
        </w:rPr>
        <w:t xml:space="preserve">  </w:t>
      </w:r>
      <w:r>
        <w:rPr>
          <w:rFonts w:hint="eastAsia" w:ascii="仿宋" w:hAnsi="仿宋" w:eastAsia="仿宋" w:cs="仿宋"/>
          <w:color w:val="000000"/>
          <w:kern w:val="0"/>
          <w:sz w:val="32"/>
          <w:szCs w:val="32"/>
          <w:u w:val="single"/>
          <w:shd w:val="clear" w:color="auto" w:fill="FFFFFF"/>
          <w:lang w:val="en-US" w:eastAsia="zh-CN"/>
        </w:rPr>
        <w:t xml:space="preserve">                 </w:t>
      </w:r>
      <w:r>
        <w:rPr>
          <w:rFonts w:hint="eastAsia" w:ascii="仿宋" w:hAnsi="仿宋" w:eastAsia="仿宋" w:cs="仿宋"/>
          <w:color w:val="000000"/>
          <w:kern w:val="0"/>
          <w:sz w:val="32"/>
          <w:szCs w:val="32"/>
          <w:u w:val="single"/>
          <w:shd w:val="clear" w:color="auto" w:fill="FFFFFF"/>
        </w:rPr>
        <w:t xml:space="preserve"> </w:t>
      </w:r>
    </w:p>
    <w:p w14:paraId="208B798B">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用户单位：</w:t>
      </w:r>
      <w:r>
        <w:rPr>
          <w:rFonts w:hint="eastAsia" w:ascii="仿宋" w:hAnsi="仿宋" w:eastAsia="仿宋" w:cs="仿宋"/>
          <w:bCs/>
          <w:color w:val="000000"/>
          <w:kern w:val="0"/>
          <w:sz w:val="32"/>
          <w:szCs w:val="32"/>
          <w:u w:val="single"/>
          <w:shd w:val="clear" w:color="auto" w:fill="FFFFFF"/>
        </w:rPr>
        <w:t xml:space="preserve">        海洋学院       </w:t>
      </w:r>
      <w:r>
        <w:rPr>
          <w:rFonts w:hint="eastAsia" w:ascii="仿宋" w:hAnsi="仿宋" w:eastAsia="仿宋" w:cs="仿宋"/>
          <w:bCs/>
          <w:color w:val="000000"/>
          <w:kern w:val="0"/>
          <w:sz w:val="32"/>
          <w:szCs w:val="32"/>
          <w:u w:val="single"/>
          <w:shd w:val="clear" w:color="auto" w:fill="FFFFFF"/>
          <w:lang w:val="en-US" w:eastAsia="zh-CN"/>
        </w:rPr>
        <w:t xml:space="preserve">  </w:t>
      </w:r>
      <w:r>
        <w:rPr>
          <w:rFonts w:hint="eastAsia" w:ascii="仿宋" w:hAnsi="仿宋" w:eastAsia="仿宋" w:cs="仿宋"/>
          <w:bCs/>
          <w:color w:val="000000"/>
          <w:kern w:val="0"/>
          <w:sz w:val="32"/>
          <w:szCs w:val="32"/>
          <w:u w:val="single"/>
          <w:shd w:val="clear" w:color="auto" w:fill="FFFFFF"/>
        </w:rPr>
        <w:t xml:space="preserve"> </w:t>
      </w:r>
    </w:p>
    <w:p w14:paraId="21C28F55">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编制时间：</w:t>
      </w:r>
      <w:r>
        <w:rPr>
          <w:rFonts w:hint="eastAsia" w:ascii="仿宋" w:hAnsi="仿宋" w:eastAsia="仿宋" w:cs="仿宋"/>
          <w:color w:val="000000"/>
          <w:kern w:val="0"/>
          <w:sz w:val="32"/>
          <w:szCs w:val="32"/>
          <w:u w:val="single"/>
          <w:shd w:val="clear" w:color="auto" w:fill="FFFFFF"/>
        </w:rPr>
        <w:t>    2026年7月16日   </w:t>
      </w:r>
      <w:r>
        <w:rPr>
          <w:rFonts w:hint="eastAsia" w:ascii="仿宋" w:hAnsi="仿宋" w:eastAsia="仿宋" w:cs="仿宋"/>
          <w:color w:val="000000"/>
          <w:kern w:val="0"/>
          <w:sz w:val="32"/>
          <w:szCs w:val="32"/>
          <w:u w:val="single"/>
          <w:shd w:val="clear" w:color="auto" w:fill="FFFFFF"/>
          <w:lang w:val="en-US" w:eastAsia="zh-CN"/>
        </w:rPr>
        <w:t xml:space="preserve">    </w:t>
      </w:r>
      <w:r>
        <w:rPr>
          <w:rFonts w:hint="eastAsia" w:ascii="仿宋" w:hAnsi="仿宋" w:eastAsia="仿宋" w:cs="仿宋"/>
          <w:color w:val="000000"/>
          <w:kern w:val="0"/>
          <w:sz w:val="32"/>
          <w:szCs w:val="32"/>
          <w:u w:val="single"/>
          <w:shd w:val="clear" w:color="auto" w:fill="FFFFFF"/>
        </w:rPr>
        <w:t xml:space="preserve">  </w:t>
      </w:r>
    </w:p>
    <w:p w14:paraId="40016E72">
      <w:pPr>
        <w:rPr>
          <w:rFonts w:hint="eastAsia" w:ascii="仿宋" w:hAnsi="仿宋" w:eastAsia="仿宋" w:cs="仿宋"/>
          <w:color w:val="FF0000"/>
          <w:sz w:val="28"/>
          <w:szCs w:val="28"/>
        </w:rPr>
      </w:pPr>
    </w:p>
    <w:p w14:paraId="11F6D898">
      <w:pPr>
        <w:rPr>
          <w:rFonts w:hint="eastAsia" w:ascii="仿宋" w:hAnsi="仿宋" w:eastAsia="仿宋" w:cs="仿宋"/>
          <w:color w:val="FF0000"/>
          <w:sz w:val="28"/>
          <w:szCs w:val="28"/>
        </w:rPr>
      </w:pPr>
    </w:p>
    <w:p w14:paraId="45DFF624">
      <w:pPr>
        <w:rPr>
          <w:rFonts w:hint="eastAsia" w:ascii="仿宋" w:hAnsi="仿宋" w:eastAsia="仿宋" w:cs="仿宋"/>
          <w:color w:val="FF0000"/>
          <w:sz w:val="28"/>
          <w:szCs w:val="28"/>
        </w:rPr>
      </w:pPr>
    </w:p>
    <w:p w14:paraId="3BF2A263">
      <w:pPr>
        <w:rPr>
          <w:rFonts w:hint="eastAsia" w:ascii="仿宋" w:hAnsi="仿宋" w:eastAsia="仿宋" w:cs="仿宋"/>
          <w:color w:val="FF0000"/>
          <w:sz w:val="28"/>
          <w:szCs w:val="28"/>
        </w:rPr>
      </w:pPr>
    </w:p>
    <w:p w14:paraId="664C8B9A">
      <w:pPr>
        <w:jc w:val="center"/>
        <w:rPr>
          <w:rFonts w:hint="eastAsia" w:ascii="仿宋" w:hAnsi="仿宋" w:eastAsia="仿宋" w:cs="仿宋"/>
          <w:color w:val="000000"/>
          <w:kern w:val="0"/>
          <w:sz w:val="32"/>
          <w:szCs w:val="32"/>
          <w:shd w:val="clear" w:color="auto" w:fill="FFFFFF"/>
        </w:rPr>
      </w:pPr>
    </w:p>
    <w:p w14:paraId="21947268">
      <w:pPr>
        <w:widowControl/>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rPr>
        <w:br w:type="page"/>
      </w:r>
    </w:p>
    <w:p w14:paraId="56F5C2FE">
      <w:pPr>
        <w:jc w:val="center"/>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rPr>
        <w:t>编制说明</w:t>
      </w:r>
    </w:p>
    <w:p w14:paraId="2D46617E">
      <w:pPr>
        <w:widowControl/>
        <w:spacing w:line="560" w:lineRule="atLeast"/>
        <w:ind w:firstLine="640"/>
        <w:jc w:val="left"/>
        <w:rPr>
          <w:rFonts w:hint="eastAsia" w:ascii="仿宋" w:hAnsi="仿宋" w:eastAsia="仿宋" w:cs="仿宋"/>
          <w:color w:val="000000"/>
          <w:kern w:val="0"/>
          <w:sz w:val="28"/>
          <w:szCs w:val="28"/>
          <w:shd w:val="clear" w:color="auto" w:fill="FFFFFF"/>
        </w:rPr>
      </w:pPr>
    </w:p>
    <w:p w14:paraId="0016E2BD">
      <w:pPr>
        <w:widowControl/>
        <w:spacing w:line="560" w:lineRule="atLeast"/>
        <w:ind w:firstLine="640"/>
        <w:jc w:val="left"/>
        <w:rPr>
          <w:rFonts w:hint="eastAsia" w:ascii="仿宋" w:hAnsi="仿宋" w:eastAsia="仿宋" w:cs="仿宋"/>
          <w:color w:val="000000"/>
          <w:kern w:val="0"/>
          <w:sz w:val="28"/>
          <w:szCs w:val="28"/>
          <w:shd w:val="clear" w:color="auto" w:fill="FFFFFF"/>
        </w:rPr>
      </w:pPr>
      <w:r>
        <w:rPr>
          <w:rFonts w:hint="eastAsia" w:ascii="仿宋" w:hAnsi="仿宋" w:eastAsia="仿宋" w:cs="仿宋"/>
          <w:color w:val="000000"/>
          <w:kern w:val="0"/>
          <w:sz w:val="28"/>
          <w:szCs w:val="28"/>
          <w:shd w:val="clear" w:color="auto" w:fill="FFFFFF"/>
        </w:rPr>
        <w:t>一、用户单位依据咨询、论证、问卷等方式调查的具体情况自行编制采购需求书。</w:t>
      </w:r>
    </w:p>
    <w:p w14:paraId="09051679">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233BE113">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三、斜体字部分属于提醒内容，编制时应删除。</w:t>
      </w:r>
    </w:p>
    <w:p w14:paraId="4B36511D">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四、对不适用的内容应删除，并调整相应序号。</w:t>
      </w:r>
    </w:p>
    <w:p w14:paraId="7DD2AA89">
      <w:pPr>
        <w:rPr>
          <w:rFonts w:hint="eastAsia" w:ascii="仿宋" w:hAnsi="仿宋" w:eastAsia="仿宋" w:cs="仿宋"/>
        </w:rPr>
      </w:pPr>
    </w:p>
    <w:p w14:paraId="15E54448">
      <w:pPr>
        <w:widowControl/>
        <w:ind w:firstLine="482"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333333"/>
          <w:kern w:val="0"/>
          <w:sz w:val="24"/>
          <w:szCs w:val="24"/>
        </w:rPr>
        <w:br w:type="page"/>
      </w:r>
      <w:r>
        <w:rPr>
          <w:rFonts w:hint="eastAsia" w:ascii="仿宋" w:hAnsi="仿宋" w:eastAsia="仿宋" w:cs="仿宋"/>
          <w:b/>
          <w:color w:val="000000"/>
          <w:kern w:val="0"/>
          <w:sz w:val="32"/>
          <w:szCs w:val="28"/>
          <w:shd w:val="clear" w:color="auto" w:fill="FFFFFF"/>
        </w:rPr>
        <w:t>一、项目概况</w:t>
      </w:r>
    </w:p>
    <w:p w14:paraId="17793109">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本次采购为进口教学科研核心设备，服务于海洋学院海洋地质、海洋沉积物年代学、矿物岩石学等教学与科研工作。</w:t>
      </w:r>
    </w:p>
    <w:p w14:paraId="1F5AE68F">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该仪器为海洋地质年代学、辐射剂量学研究核心设备，模块化设计可通过后期组件升级拓展功能，避免重复购置浪费。设备80位样品仓与独立测量室设计，能实现样品不间断分析，搭配远程操控功能，可大幅提升机时利用率，降低人力运维成本。其±2.5%剂量均匀性、710℃可编程温场及多波长激发功能，是现有设备无法替代的核心优势，可满足高精度科研需求。该仪器将支撑我校在海洋科学、第四纪地质、环境演化等领域的研究突破，助力开展单颗粒光释光测年、矿物发光特性等前沿课题，填补校内高分辨率释光检测技术空白。</w:t>
      </w:r>
    </w:p>
    <w:p w14:paraId="60754224">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二、主要标的</w:t>
      </w:r>
    </w:p>
    <w:p w14:paraId="0D774702">
      <w:pPr>
        <w:spacing w:after="156" w:afterLines="50"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rPr>
        <w:t>货物：</w:t>
      </w:r>
      <w:r>
        <w:rPr>
          <w:rFonts w:hint="eastAsia" w:ascii="仿宋" w:hAnsi="仿宋" w:eastAsia="仿宋" w:cs="仿宋"/>
          <w:b/>
          <w:sz w:val="24"/>
          <w:szCs w:val="24"/>
        </w:rPr>
        <w:t xml:space="preserve">是否属于科研活动相关采购 </w:t>
      </w:r>
      <w:r>
        <w:rPr>
          <w:rFonts w:hint="eastAsia" w:ascii="仿宋" w:hAnsi="仿宋" w:eastAsia="仿宋" w:cs="仿宋"/>
          <w:b/>
          <w:sz w:val="24"/>
          <w:szCs w:val="24"/>
        </w:rPr>
        <w:sym w:font="Wingdings 2" w:char="00A3"/>
      </w:r>
      <w:r>
        <w:rPr>
          <w:rFonts w:hint="eastAsia" w:ascii="仿宋" w:hAnsi="仿宋" w:eastAsia="仿宋" w:cs="仿宋"/>
          <w:b/>
          <w:sz w:val="24"/>
          <w:szCs w:val="24"/>
        </w:rPr>
        <w:t xml:space="preserve">是 </w:t>
      </w:r>
      <w:r>
        <w:rPr>
          <w:rFonts w:hint="eastAsia" w:ascii="仿宋" w:hAnsi="仿宋" w:eastAsia="仿宋" w:cs="仿宋"/>
          <w:b/>
          <w:sz w:val="24"/>
          <w:szCs w:val="24"/>
        </w:rPr>
        <w:sym w:font="Wingdings 2" w:char="0052"/>
      </w:r>
      <w:r>
        <w:rPr>
          <w:rFonts w:hint="eastAsia" w:ascii="仿宋" w:hAnsi="仿宋" w:eastAsia="仿宋" w:cs="仿宋"/>
          <w:b/>
          <w:sz w:val="24"/>
          <w:szCs w:val="24"/>
        </w:rPr>
        <w:t>否</w:t>
      </w:r>
    </w:p>
    <w:p w14:paraId="33EBC8BB">
      <w:pPr>
        <w:spacing w:after="156" w:afterLines="50"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（1）海洋沉积物释光测年仪</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758"/>
        <w:gridCol w:w="649"/>
        <w:gridCol w:w="484"/>
        <w:gridCol w:w="411"/>
        <w:gridCol w:w="3721"/>
        <w:gridCol w:w="1193"/>
        <w:gridCol w:w="549"/>
      </w:tblGrid>
      <w:tr w14:paraId="50D5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42" w:type="pct"/>
            <w:vAlign w:val="center"/>
          </w:tcPr>
          <w:p w14:paraId="77807FD4">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444" w:type="pct"/>
            <w:vAlign w:val="center"/>
          </w:tcPr>
          <w:p w14:paraId="17B4D650">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货物</w:t>
            </w:r>
          </w:p>
          <w:p w14:paraId="0F8E7CEE">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名称</w:t>
            </w:r>
          </w:p>
        </w:tc>
        <w:tc>
          <w:tcPr>
            <w:tcW w:w="380" w:type="pct"/>
            <w:vAlign w:val="center"/>
          </w:tcPr>
          <w:p w14:paraId="685B5CF9">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是否接受进口产品</w:t>
            </w:r>
          </w:p>
        </w:tc>
        <w:tc>
          <w:tcPr>
            <w:tcW w:w="284" w:type="pct"/>
            <w:vAlign w:val="center"/>
          </w:tcPr>
          <w:p w14:paraId="140AA43C">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单位</w:t>
            </w:r>
          </w:p>
        </w:tc>
        <w:tc>
          <w:tcPr>
            <w:tcW w:w="241" w:type="pct"/>
            <w:vAlign w:val="center"/>
          </w:tcPr>
          <w:p w14:paraId="774B5B39">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数量</w:t>
            </w:r>
          </w:p>
        </w:tc>
        <w:tc>
          <w:tcPr>
            <w:tcW w:w="2184" w:type="pct"/>
            <w:vAlign w:val="center"/>
          </w:tcPr>
          <w:p w14:paraId="20F79A36">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主要规格/性能</w:t>
            </w:r>
          </w:p>
        </w:tc>
        <w:tc>
          <w:tcPr>
            <w:tcW w:w="700" w:type="pct"/>
            <w:vAlign w:val="center"/>
          </w:tcPr>
          <w:p w14:paraId="55E3D0DF">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交货期</w:t>
            </w:r>
          </w:p>
        </w:tc>
        <w:tc>
          <w:tcPr>
            <w:tcW w:w="322" w:type="pct"/>
            <w:vAlign w:val="center"/>
          </w:tcPr>
          <w:p w14:paraId="1FD0F140">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是否为</w:t>
            </w:r>
          </w:p>
          <w:p w14:paraId="2DC3EFDB">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核心产品</w:t>
            </w:r>
          </w:p>
        </w:tc>
      </w:tr>
      <w:tr w14:paraId="719F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42" w:type="pct"/>
            <w:vAlign w:val="center"/>
          </w:tcPr>
          <w:p w14:paraId="253470B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44" w:type="pct"/>
            <w:vAlign w:val="center"/>
          </w:tcPr>
          <w:p w14:paraId="67D4A386">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海洋沉积物释光测年仪</w:t>
            </w:r>
          </w:p>
        </w:tc>
        <w:tc>
          <w:tcPr>
            <w:tcW w:w="380" w:type="pct"/>
            <w:vAlign w:val="center"/>
          </w:tcPr>
          <w:p w14:paraId="6392285D">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c>
          <w:tcPr>
            <w:tcW w:w="284" w:type="pct"/>
            <w:vAlign w:val="center"/>
          </w:tcPr>
          <w:p w14:paraId="79236C12">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241" w:type="pct"/>
            <w:vAlign w:val="center"/>
          </w:tcPr>
          <w:p w14:paraId="5EF5EB25">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184" w:type="pct"/>
          </w:tcPr>
          <w:p w14:paraId="6E0D7A1B">
            <w:pPr>
              <w:pStyle w:val="7"/>
              <w:rPr>
                <w:rFonts w:hint="eastAsia" w:ascii="仿宋" w:hAnsi="仿宋" w:eastAsia="仿宋" w:cs="仿宋"/>
                <w:b/>
                <w:bCs/>
                <w:sz w:val="21"/>
                <w:szCs w:val="21"/>
              </w:rPr>
            </w:pPr>
            <w:r>
              <w:rPr>
                <w:rFonts w:hint="eastAsia" w:ascii="仿宋" w:hAnsi="仿宋" w:eastAsia="仿宋" w:cs="仿宋"/>
                <w:b/>
                <w:bCs/>
                <w:sz w:val="21"/>
                <w:szCs w:val="21"/>
              </w:rPr>
              <w:t xml:space="preserve">1工作条件 </w:t>
            </w:r>
          </w:p>
          <w:p w14:paraId="16125193">
            <w:pPr>
              <w:pStyle w:val="7"/>
              <w:rPr>
                <w:rFonts w:hint="eastAsia" w:ascii="仿宋" w:hAnsi="仿宋" w:eastAsia="仿宋" w:cs="仿宋"/>
                <w:sz w:val="21"/>
                <w:szCs w:val="21"/>
              </w:rPr>
            </w:pPr>
            <w:r>
              <w:rPr>
                <w:rFonts w:hint="eastAsia" w:ascii="仿宋" w:hAnsi="仿宋" w:eastAsia="仿宋" w:cs="仿宋"/>
                <w:sz w:val="21"/>
                <w:szCs w:val="21"/>
              </w:rPr>
              <w:t xml:space="preserve">1.1供电电源：AC 220V±10%，50Hz </w:t>
            </w:r>
          </w:p>
          <w:p w14:paraId="57D0404E">
            <w:pPr>
              <w:pStyle w:val="7"/>
              <w:rPr>
                <w:rFonts w:hint="eastAsia" w:ascii="仿宋" w:hAnsi="仿宋" w:eastAsia="仿宋" w:cs="仿宋"/>
                <w:sz w:val="21"/>
                <w:szCs w:val="21"/>
              </w:rPr>
            </w:pPr>
            <w:r>
              <w:rPr>
                <w:rFonts w:hint="eastAsia" w:ascii="仿宋" w:hAnsi="仿宋" w:eastAsia="仿宋" w:cs="仿宋"/>
                <w:sz w:val="21"/>
                <w:szCs w:val="21"/>
              </w:rPr>
              <w:t xml:space="preserve">1.2环境温度：操作温度+15℃ ~ +30℃ </w:t>
            </w:r>
          </w:p>
          <w:p w14:paraId="6B3FCA3F">
            <w:pPr>
              <w:pStyle w:val="7"/>
              <w:rPr>
                <w:rFonts w:hint="eastAsia" w:ascii="仿宋" w:hAnsi="仿宋" w:eastAsia="仿宋" w:cs="仿宋"/>
                <w:sz w:val="21"/>
                <w:szCs w:val="21"/>
              </w:rPr>
            </w:pPr>
            <w:r>
              <w:rPr>
                <w:rFonts w:hint="eastAsia" w:ascii="仿宋" w:hAnsi="仿宋" w:eastAsia="仿宋" w:cs="仿宋"/>
                <w:sz w:val="21"/>
                <w:szCs w:val="21"/>
              </w:rPr>
              <w:t xml:space="preserve">1.3相对湿度：≤ 70% </w:t>
            </w:r>
          </w:p>
          <w:p w14:paraId="61434DD3">
            <w:pPr>
              <w:pStyle w:val="7"/>
              <w:rPr>
                <w:rFonts w:hint="eastAsia" w:ascii="仿宋" w:hAnsi="仿宋" w:eastAsia="仿宋" w:cs="仿宋"/>
                <w:sz w:val="21"/>
                <w:szCs w:val="21"/>
              </w:rPr>
            </w:pPr>
            <w:r>
              <w:rPr>
                <w:rFonts w:hint="eastAsia" w:ascii="仿宋" w:hAnsi="仿宋" w:eastAsia="仿宋" w:cs="仿宋"/>
                <w:sz w:val="21"/>
                <w:szCs w:val="21"/>
              </w:rPr>
              <w:t xml:space="preserve">1.4配置符合中国标准的插头、或相应的转换插座 </w:t>
            </w:r>
          </w:p>
          <w:p w14:paraId="3DEDB8D6">
            <w:pPr>
              <w:pStyle w:val="7"/>
              <w:rPr>
                <w:rFonts w:hint="eastAsia" w:ascii="仿宋" w:hAnsi="仿宋" w:eastAsia="仿宋" w:cs="仿宋"/>
                <w:b/>
                <w:bCs/>
                <w:sz w:val="21"/>
                <w:szCs w:val="21"/>
              </w:rPr>
            </w:pPr>
            <w:r>
              <w:rPr>
                <w:rFonts w:hint="eastAsia" w:ascii="仿宋" w:hAnsi="仿宋" w:eastAsia="仿宋" w:cs="仿宋"/>
                <w:b/>
                <w:bCs/>
                <w:sz w:val="21"/>
                <w:szCs w:val="21"/>
              </w:rPr>
              <w:t xml:space="preserve">整体要求： </w:t>
            </w:r>
          </w:p>
          <w:p w14:paraId="63D8D08B">
            <w:pPr>
              <w:pStyle w:val="7"/>
              <w:rPr>
                <w:rFonts w:hint="eastAsia" w:ascii="仿宋" w:hAnsi="仿宋" w:eastAsia="仿宋" w:cs="仿宋"/>
                <w:sz w:val="21"/>
                <w:szCs w:val="21"/>
              </w:rPr>
            </w:pPr>
            <w:r>
              <w:rPr>
                <w:rFonts w:hint="eastAsia" w:ascii="仿宋" w:hAnsi="仿宋" w:eastAsia="仿宋" w:cs="仿宋"/>
                <w:sz w:val="21"/>
                <w:szCs w:val="21"/>
              </w:rPr>
              <w:t xml:space="preserve">1 仪器用途：测定不同类型沉积物、陶土等的年龄。 </w:t>
            </w:r>
          </w:p>
          <w:p w14:paraId="0FC5466E">
            <w:pPr>
              <w:pStyle w:val="7"/>
              <w:rPr>
                <w:rFonts w:hint="eastAsia" w:ascii="仿宋" w:hAnsi="仿宋" w:eastAsia="仿宋" w:cs="仿宋"/>
                <w:sz w:val="21"/>
                <w:szCs w:val="21"/>
              </w:rPr>
            </w:pPr>
            <w:r>
              <w:rPr>
                <w:rFonts w:hint="eastAsia" w:ascii="仿宋" w:hAnsi="仿宋" w:eastAsia="仿宋" w:cs="仿宋"/>
                <w:sz w:val="21"/>
                <w:szCs w:val="21"/>
              </w:rPr>
              <w:t xml:space="preserve">2 仪器功能：用于热释光/光释光（TL/OSL）测年。 </w:t>
            </w:r>
          </w:p>
          <w:p w14:paraId="1E2BACF3">
            <w:pPr>
              <w:pStyle w:val="7"/>
              <w:rPr>
                <w:rFonts w:hint="eastAsia" w:ascii="仿宋" w:hAnsi="仿宋" w:eastAsia="仿宋" w:cs="仿宋"/>
                <w:sz w:val="21"/>
                <w:szCs w:val="21"/>
              </w:rPr>
            </w:pPr>
            <w:r>
              <w:rPr>
                <w:rFonts w:hint="eastAsia" w:ascii="仿宋" w:hAnsi="仿宋" w:eastAsia="仿宋" w:cs="仿宋"/>
                <w:sz w:val="21"/>
                <w:szCs w:val="21"/>
              </w:rPr>
              <w:t xml:space="preserve">3 仪器组成：仪器应采用模块化设计，并包括以下配置： </w:t>
            </w:r>
          </w:p>
          <w:p w14:paraId="0C96A898">
            <w:pPr>
              <w:pStyle w:val="7"/>
              <w:rPr>
                <w:rFonts w:hint="eastAsia" w:ascii="仿宋" w:hAnsi="仿宋" w:eastAsia="仿宋" w:cs="仿宋"/>
                <w:sz w:val="21"/>
                <w:szCs w:val="21"/>
              </w:rPr>
            </w:pPr>
            <w:r>
              <w:rPr>
                <w:rFonts w:hint="eastAsia" w:ascii="仿宋" w:hAnsi="仿宋" w:eastAsia="仿宋" w:cs="仿宋"/>
                <w:sz w:val="21"/>
                <w:szCs w:val="21"/>
              </w:rPr>
              <w:t xml:space="preserve">3.1测量腔 </w:t>
            </w:r>
          </w:p>
          <w:p w14:paraId="0ACE792F">
            <w:pPr>
              <w:pStyle w:val="7"/>
              <w:rPr>
                <w:rFonts w:hint="eastAsia" w:ascii="仿宋" w:hAnsi="仿宋" w:eastAsia="仿宋" w:cs="仿宋"/>
                <w:sz w:val="21"/>
                <w:szCs w:val="21"/>
              </w:rPr>
            </w:pPr>
            <w:r>
              <w:rPr>
                <w:rFonts w:hint="eastAsia" w:ascii="仿宋" w:hAnsi="仿宋" w:eastAsia="仿宋" w:cs="仿宋"/>
                <w:sz w:val="21"/>
                <w:szCs w:val="21"/>
              </w:rPr>
              <w:t xml:space="preserve">3.2Beta辐照器（又名Beta放射源） </w:t>
            </w:r>
          </w:p>
          <w:p w14:paraId="2E0BA8C3">
            <w:pPr>
              <w:pStyle w:val="7"/>
              <w:rPr>
                <w:rFonts w:hint="eastAsia" w:ascii="仿宋" w:hAnsi="仿宋" w:eastAsia="仿宋" w:cs="仿宋"/>
                <w:sz w:val="21"/>
                <w:szCs w:val="21"/>
              </w:rPr>
            </w:pPr>
            <w:r>
              <w:rPr>
                <w:rFonts w:hint="eastAsia" w:ascii="仿宋" w:hAnsi="仿宋" w:eastAsia="仿宋" w:cs="仿宋"/>
                <w:sz w:val="21"/>
                <w:szCs w:val="21"/>
              </w:rPr>
              <w:t xml:space="preserve">3.3加热模块 </w:t>
            </w:r>
          </w:p>
          <w:p w14:paraId="10560C85">
            <w:pPr>
              <w:pStyle w:val="7"/>
              <w:rPr>
                <w:rFonts w:hint="eastAsia" w:ascii="仿宋" w:hAnsi="仿宋" w:eastAsia="仿宋" w:cs="仿宋"/>
                <w:sz w:val="21"/>
                <w:szCs w:val="21"/>
              </w:rPr>
            </w:pPr>
            <w:r>
              <w:rPr>
                <w:rFonts w:hint="eastAsia" w:ascii="仿宋" w:hAnsi="仿宋" w:eastAsia="仿宋" w:cs="仿宋"/>
                <w:sz w:val="21"/>
                <w:szCs w:val="21"/>
              </w:rPr>
              <w:t xml:space="preserve">3.4光激发模块 </w:t>
            </w:r>
          </w:p>
          <w:p w14:paraId="502B0F53">
            <w:pPr>
              <w:pStyle w:val="7"/>
              <w:rPr>
                <w:rFonts w:hint="eastAsia" w:ascii="仿宋" w:hAnsi="仿宋" w:eastAsia="仿宋" w:cs="仿宋"/>
                <w:sz w:val="21"/>
                <w:szCs w:val="21"/>
              </w:rPr>
            </w:pPr>
            <w:r>
              <w:rPr>
                <w:rFonts w:hint="eastAsia" w:ascii="仿宋" w:hAnsi="仿宋" w:eastAsia="仿宋" w:cs="仿宋"/>
                <w:sz w:val="21"/>
                <w:szCs w:val="21"/>
              </w:rPr>
              <w:t xml:space="preserve">3.5探测模块-光电倍增管PMT </w:t>
            </w:r>
          </w:p>
          <w:p w14:paraId="1EF7C828">
            <w:pPr>
              <w:pStyle w:val="7"/>
              <w:rPr>
                <w:rFonts w:hint="eastAsia" w:ascii="仿宋" w:hAnsi="仿宋" w:eastAsia="仿宋" w:cs="仿宋"/>
                <w:sz w:val="21"/>
                <w:szCs w:val="21"/>
              </w:rPr>
            </w:pPr>
            <w:r>
              <w:rPr>
                <w:rFonts w:hint="eastAsia" w:ascii="仿宋" w:hAnsi="仿宋" w:eastAsia="仿宋" w:cs="仿宋"/>
                <w:sz w:val="21"/>
                <w:szCs w:val="21"/>
              </w:rPr>
              <w:t>3.6成像光学模块</w:t>
            </w:r>
          </w:p>
          <w:p w14:paraId="22C67AAE">
            <w:pPr>
              <w:pStyle w:val="7"/>
              <w:rPr>
                <w:rFonts w:hint="eastAsia" w:ascii="仿宋" w:hAnsi="仿宋" w:eastAsia="仿宋" w:cs="仿宋"/>
                <w:sz w:val="21"/>
                <w:szCs w:val="21"/>
              </w:rPr>
            </w:pPr>
            <w:r>
              <w:rPr>
                <w:rFonts w:hint="eastAsia" w:ascii="仿宋" w:hAnsi="仿宋" w:eastAsia="仿宋" w:cs="仿宋"/>
                <w:sz w:val="21"/>
                <w:szCs w:val="21"/>
              </w:rPr>
              <w:t xml:space="preserve">3.7测量和分析软件 </w:t>
            </w:r>
          </w:p>
          <w:p w14:paraId="13FCEE24">
            <w:pPr>
              <w:pStyle w:val="7"/>
              <w:rPr>
                <w:rFonts w:hint="eastAsia" w:ascii="仿宋" w:hAnsi="仿宋" w:eastAsia="仿宋" w:cs="仿宋"/>
                <w:sz w:val="21"/>
                <w:szCs w:val="21"/>
              </w:rPr>
            </w:pPr>
            <w:r>
              <w:rPr>
                <w:rFonts w:hint="eastAsia" w:ascii="仿宋" w:hAnsi="仿宋" w:eastAsia="仿宋" w:cs="仿宋"/>
                <w:sz w:val="21"/>
                <w:szCs w:val="21"/>
              </w:rPr>
              <w:t>3.8单颗粒测试模块</w:t>
            </w:r>
          </w:p>
          <w:p w14:paraId="69488C3B">
            <w:pPr>
              <w:pStyle w:val="7"/>
              <w:rPr>
                <w:rFonts w:hint="eastAsia" w:ascii="仿宋" w:hAnsi="仿宋" w:eastAsia="仿宋" w:cs="仿宋"/>
                <w:sz w:val="21"/>
                <w:szCs w:val="21"/>
              </w:rPr>
            </w:pPr>
            <w:bookmarkStart w:id="0" w:name="OLE_LINK2"/>
            <w:bookmarkStart w:id="1" w:name="OLE_LINK1"/>
            <w:r>
              <w:rPr>
                <w:rFonts w:hint="eastAsia" w:ascii="仿宋" w:hAnsi="仿宋" w:eastAsia="仿宋" w:cs="仿宋"/>
                <w:sz w:val="21"/>
                <w:szCs w:val="21"/>
              </w:rPr>
              <w:t xml:space="preserve">3.9 附件 </w:t>
            </w:r>
          </w:p>
          <w:p w14:paraId="1F389345">
            <w:pPr>
              <w:pStyle w:val="7"/>
              <w:rPr>
                <w:rFonts w:hint="eastAsia" w:ascii="仿宋" w:hAnsi="仿宋" w:eastAsia="仿宋" w:cs="仿宋"/>
                <w:sz w:val="21"/>
                <w:szCs w:val="21"/>
              </w:rPr>
            </w:pPr>
            <w:r>
              <w:rPr>
                <w:rFonts w:hint="eastAsia" w:ascii="仿宋" w:hAnsi="仿宋" w:eastAsia="仿宋" w:cs="仿宋"/>
                <w:sz w:val="21"/>
                <w:szCs w:val="21"/>
              </w:rPr>
              <w:t xml:space="preserve">3.9.1 不锈钢制的样品杯和样品盘，各100 个。 </w:t>
            </w:r>
          </w:p>
          <w:bookmarkEnd w:id="0"/>
          <w:bookmarkEnd w:id="1"/>
          <w:p w14:paraId="54C33E16">
            <w:pPr>
              <w:pStyle w:val="7"/>
              <w:rPr>
                <w:rFonts w:hint="eastAsia" w:ascii="仿宋" w:hAnsi="仿宋" w:eastAsia="仿宋" w:cs="仿宋"/>
                <w:sz w:val="21"/>
                <w:szCs w:val="21"/>
              </w:rPr>
            </w:pPr>
            <w:r>
              <w:rPr>
                <w:rFonts w:hint="eastAsia" w:ascii="仿宋" w:hAnsi="仿宋" w:eastAsia="仿宋" w:cs="仿宋"/>
                <w:sz w:val="21"/>
                <w:szCs w:val="21"/>
              </w:rPr>
              <w:t>3.9.2 抛光样品盘，100 个</w:t>
            </w:r>
          </w:p>
          <w:p w14:paraId="6131BE30">
            <w:pPr>
              <w:pStyle w:val="7"/>
              <w:rPr>
                <w:rFonts w:hint="eastAsia" w:ascii="仿宋" w:hAnsi="仿宋" w:eastAsia="仿宋" w:cs="仿宋"/>
                <w:sz w:val="21"/>
                <w:szCs w:val="21"/>
              </w:rPr>
            </w:pPr>
            <w:r>
              <w:rPr>
                <w:rFonts w:hint="eastAsia" w:ascii="仿宋" w:hAnsi="仿宋" w:eastAsia="仿宋" w:cs="仿宋"/>
                <w:sz w:val="21"/>
                <w:szCs w:val="21"/>
              </w:rPr>
              <w:t>4、国内供货</w:t>
            </w:r>
          </w:p>
          <w:p w14:paraId="4C5A1C5E">
            <w:pPr>
              <w:pStyle w:val="7"/>
              <w:rPr>
                <w:rFonts w:hint="eastAsia" w:ascii="仿宋" w:hAnsi="仿宋" w:eastAsia="仿宋" w:cs="仿宋"/>
                <w:sz w:val="21"/>
                <w:szCs w:val="21"/>
              </w:rPr>
            </w:pPr>
            <w:r>
              <w:rPr>
                <w:rFonts w:hint="eastAsia" w:ascii="仿宋" w:hAnsi="仿宋" w:eastAsia="仿宋" w:cs="仿宋"/>
                <w:sz w:val="21"/>
                <w:szCs w:val="21"/>
              </w:rPr>
              <w:t>4.1</w:t>
            </w:r>
            <w:bookmarkStart w:id="2" w:name="OLE_LINK3"/>
            <w:bookmarkStart w:id="3" w:name="OLE_LINK4"/>
            <w:r>
              <w:rPr>
                <w:rFonts w:hint="eastAsia" w:ascii="仿宋" w:hAnsi="仿宋" w:eastAsia="仿宋" w:cs="仿宋"/>
                <w:sz w:val="21"/>
                <w:szCs w:val="21"/>
              </w:rPr>
              <w:t>空气压缩机 1 台；</w:t>
            </w:r>
            <w:bookmarkEnd w:id="2"/>
            <w:bookmarkEnd w:id="3"/>
          </w:p>
          <w:p w14:paraId="37FF0F53">
            <w:pPr>
              <w:pStyle w:val="7"/>
              <w:rPr>
                <w:rFonts w:hint="eastAsia" w:ascii="仿宋" w:hAnsi="仿宋" w:eastAsia="仿宋" w:cs="仿宋"/>
                <w:sz w:val="21"/>
                <w:szCs w:val="21"/>
              </w:rPr>
            </w:pPr>
            <w:r>
              <w:rPr>
                <w:rFonts w:hint="eastAsia" w:ascii="仿宋" w:hAnsi="仿宋" w:eastAsia="仿宋" w:cs="仿宋"/>
                <w:sz w:val="21"/>
                <w:szCs w:val="21"/>
              </w:rPr>
              <w:t>4.2</w:t>
            </w:r>
            <w:bookmarkStart w:id="4" w:name="OLE_LINK7"/>
            <w:bookmarkStart w:id="5" w:name="OLE_LINK6"/>
            <w:bookmarkStart w:id="6" w:name="OLE_LINK5"/>
            <w:r>
              <w:rPr>
                <w:rFonts w:hint="eastAsia" w:ascii="仿宋" w:hAnsi="仿宋" w:eastAsia="仿宋" w:cs="仿宋"/>
                <w:sz w:val="21"/>
                <w:szCs w:val="21"/>
              </w:rPr>
              <w:t>台式电脑1套</w:t>
            </w:r>
            <w:bookmarkEnd w:id="4"/>
            <w:bookmarkEnd w:id="5"/>
            <w:bookmarkEnd w:id="6"/>
          </w:p>
          <w:p w14:paraId="4EFBC070">
            <w:pPr>
              <w:pStyle w:val="7"/>
              <w:rPr>
                <w:rFonts w:hint="eastAsia" w:ascii="仿宋" w:hAnsi="仿宋" w:eastAsia="仿宋" w:cs="仿宋"/>
                <w:sz w:val="21"/>
                <w:szCs w:val="21"/>
              </w:rPr>
            </w:pPr>
            <w:r>
              <w:rPr>
                <w:rFonts w:hint="eastAsia" w:ascii="仿宋" w:hAnsi="仿宋" w:eastAsia="仿宋" w:cs="仿宋"/>
                <w:sz w:val="21"/>
                <w:szCs w:val="21"/>
              </w:rPr>
              <w:t xml:space="preserve">5. 技术服务 </w:t>
            </w:r>
          </w:p>
          <w:p w14:paraId="7C2C7D45">
            <w:pPr>
              <w:pStyle w:val="7"/>
              <w:rPr>
                <w:rFonts w:hint="eastAsia" w:ascii="仿宋" w:hAnsi="仿宋" w:eastAsia="仿宋" w:cs="仿宋"/>
                <w:sz w:val="21"/>
                <w:szCs w:val="21"/>
              </w:rPr>
            </w:pPr>
            <w:r>
              <w:rPr>
                <w:rFonts w:hint="eastAsia" w:ascii="仿宋" w:hAnsi="仿宋" w:eastAsia="仿宋" w:cs="仿宋"/>
                <w:sz w:val="21"/>
                <w:szCs w:val="21"/>
              </w:rPr>
              <w:t>5.1 技术文件</w:t>
            </w:r>
          </w:p>
          <w:p w14:paraId="51CEC5E3">
            <w:pPr>
              <w:pStyle w:val="7"/>
              <w:rPr>
                <w:rFonts w:hint="eastAsia" w:ascii="仿宋" w:hAnsi="仿宋" w:eastAsia="仿宋" w:cs="仿宋"/>
                <w:sz w:val="21"/>
                <w:szCs w:val="21"/>
              </w:rPr>
            </w:pPr>
            <w:r>
              <w:rPr>
                <w:rFonts w:hint="eastAsia" w:ascii="仿宋" w:hAnsi="仿宋" w:eastAsia="仿宋" w:cs="仿宋"/>
                <w:sz w:val="21"/>
                <w:szCs w:val="21"/>
              </w:rPr>
              <w:t>5.2 安装调试</w:t>
            </w:r>
          </w:p>
          <w:p w14:paraId="7E3437EF">
            <w:pPr>
              <w:pStyle w:val="7"/>
              <w:rPr>
                <w:rFonts w:hint="eastAsia" w:ascii="仿宋" w:hAnsi="仿宋" w:eastAsia="仿宋" w:cs="仿宋"/>
                <w:sz w:val="21"/>
                <w:szCs w:val="21"/>
              </w:rPr>
            </w:pPr>
            <w:r>
              <w:rPr>
                <w:rFonts w:hint="eastAsia" w:ascii="仿宋" w:hAnsi="仿宋" w:eastAsia="仿宋" w:cs="仿宋"/>
                <w:sz w:val="21"/>
                <w:szCs w:val="21"/>
              </w:rPr>
              <w:t xml:space="preserve">5.3 验收： </w:t>
            </w:r>
          </w:p>
          <w:p w14:paraId="3F9F9481">
            <w:pPr>
              <w:pStyle w:val="7"/>
              <w:rPr>
                <w:rFonts w:hint="eastAsia" w:ascii="仿宋" w:hAnsi="仿宋" w:eastAsia="仿宋" w:cs="仿宋"/>
                <w:sz w:val="21"/>
                <w:szCs w:val="21"/>
              </w:rPr>
            </w:pPr>
            <w:r>
              <w:rPr>
                <w:rFonts w:hint="eastAsia" w:ascii="仿宋" w:hAnsi="仿宋" w:eastAsia="仿宋" w:cs="仿宋"/>
                <w:sz w:val="21"/>
                <w:szCs w:val="21"/>
              </w:rPr>
              <w:t>5.4 培训：</w:t>
            </w:r>
          </w:p>
        </w:tc>
        <w:tc>
          <w:tcPr>
            <w:tcW w:w="700" w:type="pct"/>
          </w:tcPr>
          <w:p w14:paraId="6810E19E">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合同签订后8个月内交货并完成安装调试</w:t>
            </w:r>
          </w:p>
        </w:tc>
        <w:tc>
          <w:tcPr>
            <w:tcW w:w="322" w:type="pct"/>
            <w:vAlign w:val="center"/>
          </w:tcPr>
          <w:p w14:paraId="6AAC5E03">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rPr>
              <w:t>是</w:t>
            </w:r>
          </w:p>
        </w:tc>
      </w:tr>
    </w:tbl>
    <w:p w14:paraId="0FBD4EB3">
      <w:pPr>
        <w:spacing w:line="360" w:lineRule="auto"/>
        <w:rPr>
          <w:rFonts w:hint="eastAsia" w:ascii="仿宋" w:hAnsi="仿宋" w:eastAsia="仿宋" w:cs="仿宋"/>
          <w:i/>
          <w:iCs/>
          <w:sz w:val="24"/>
          <w:szCs w:val="24"/>
        </w:rPr>
      </w:pPr>
    </w:p>
    <w:p w14:paraId="6C80E4E5">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三、技术要求</w:t>
      </w:r>
    </w:p>
    <w:p w14:paraId="27DA040D">
      <w:pPr>
        <w:widowControl/>
        <w:shd w:val="clear" w:color="auto" w:fill="FFFFFF"/>
        <w:spacing w:line="360" w:lineRule="auto"/>
        <w:ind w:firstLine="482" w:firstLineChars="200"/>
        <w:jc w:val="left"/>
        <w:rPr>
          <w:rFonts w:ascii="仿宋" w:hAnsi="仿宋" w:eastAsia="仿宋" w:cs="仿宋"/>
          <w:b/>
          <w:bCs/>
          <w:sz w:val="24"/>
          <w:szCs w:val="24"/>
        </w:rPr>
      </w:pPr>
      <w:r>
        <w:rPr>
          <w:rFonts w:hint="eastAsia" w:ascii="仿宋" w:hAnsi="仿宋" w:eastAsia="仿宋" w:cs="仿宋"/>
          <w:b/>
          <w:bCs/>
          <w:sz w:val="24"/>
          <w:szCs w:val="24"/>
        </w:rPr>
        <w:t>1.功能要求：</w:t>
      </w:r>
    </w:p>
    <w:p w14:paraId="75244EFD">
      <w:pPr>
        <w:widowControl/>
        <w:shd w:val="clear" w:color="auto" w:fill="FFFFFF"/>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用于热释光/光释光（TL/OSL）测年。该仪器需要能分别实现光释光和热释光两种测量模式，以及最多可配备两个辐照单元，便于检测样品中包含的绝对辐照剂量。辐照剂量可由Beta放射源装置实现，带机械快门，由软件控制的高压电源和故障安全联锁。陶瓷加热元件可实现可靠和稳定的测量温度，控温范围可从室温到710°C。以及通过脉冲刺激分离不同寿命的发光信号的模块。</w:t>
      </w:r>
    </w:p>
    <w:p w14:paraId="0A6CDC6F">
      <w:pPr>
        <w:widowControl/>
        <w:spacing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2.后续运营维护、升级更新、备品备件等要求：</w:t>
      </w:r>
    </w:p>
    <w:p w14:paraId="0D5156B6">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运维服务：供应商需提供≥1年免费整机质保（含激光器、CCD等核心部件），质保期内每半年开展1次现场巡检，故障响应时间≤24小时，修复时间≤72小时；提供原厂操作培训（不少于4人次·天，含理论+实操），确保操作人员独立掌握设备使用及基础维护技能。</w:t>
      </w:r>
    </w:p>
    <w:p w14:paraId="04783172">
      <w:pPr>
        <w:widowControl/>
        <w:spacing w:line="360" w:lineRule="auto"/>
        <w:jc w:val="lef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升级更新：设备软件终身免费升级，硬件支持后续功能扩展，供应商需在新技术推出后30日内告知用户升级方案。</w:t>
      </w:r>
    </w:p>
    <w:p w14:paraId="120D8284">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备品备件：质保期外提供全生命周期备件供应保障（承诺供应周期≥10年），常用备件需在用户提出需求后7个工作日内到货；提供备件价格清单，确保价格不高于市场同期水平。</w:t>
      </w:r>
    </w:p>
    <w:p w14:paraId="2B54B2F3">
      <w:pPr>
        <w:spacing w:line="360" w:lineRule="auto"/>
        <w:ind w:firstLine="482" w:firstLineChars="200"/>
        <w:outlineLvl w:val="0"/>
        <w:rPr>
          <w:rFonts w:hint="eastAsia" w:ascii="仿宋" w:hAnsi="仿宋" w:eastAsia="仿宋" w:cs="仿宋"/>
          <w:sz w:val="24"/>
          <w:szCs w:val="24"/>
        </w:rPr>
      </w:pPr>
      <w:r>
        <w:rPr>
          <w:rFonts w:hint="eastAsia" w:ascii="仿宋" w:hAnsi="仿宋" w:eastAsia="仿宋" w:cs="仿宋"/>
          <w:b/>
          <w:bCs/>
          <w:sz w:val="24"/>
          <w:szCs w:val="24"/>
        </w:rPr>
        <w:t>3.各项指标要求：</w:t>
      </w:r>
    </w:p>
    <w:tbl>
      <w:tblPr>
        <w:tblStyle w:val="5"/>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496"/>
        <w:gridCol w:w="1026"/>
        <w:gridCol w:w="3835"/>
        <w:gridCol w:w="1155"/>
      </w:tblGrid>
      <w:tr w14:paraId="65980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B61D6EC">
            <w:pPr>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496" w:type="dxa"/>
            <w:vAlign w:val="center"/>
          </w:tcPr>
          <w:p w14:paraId="237F1E99">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指标项</w:t>
            </w:r>
          </w:p>
        </w:tc>
        <w:tc>
          <w:tcPr>
            <w:tcW w:w="1026" w:type="dxa"/>
            <w:vAlign w:val="center"/>
          </w:tcPr>
          <w:p w14:paraId="5EC5A361">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重要性</w:t>
            </w:r>
          </w:p>
        </w:tc>
        <w:tc>
          <w:tcPr>
            <w:tcW w:w="3835" w:type="dxa"/>
            <w:vAlign w:val="center"/>
          </w:tcPr>
          <w:p w14:paraId="5F19AB3C">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指标要求</w:t>
            </w:r>
          </w:p>
        </w:tc>
        <w:tc>
          <w:tcPr>
            <w:tcW w:w="1155" w:type="dxa"/>
            <w:vAlign w:val="center"/>
          </w:tcPr>
          <w:p w14:paraId="76CB0552">
            <w:pPr>
              <w:widowControl/>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证明材料要求</w:t>
            </w:r>
          </w:p>
        </w:tc>
      </w:tr>
      <w:tr w14:paraId="7CBD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3CC9C9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96" w:type="dxa"/>
            <w:vAlign w:val="center"/>
          </w:tcPr>
          <w:p w14:paraId="2B9F8C45">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22D4F6E1">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w:t>
            </w:r>
          </w:p>
        </w:tc>
        <w:tc>
          <w:tcPr>
            <w:tcW w:w="3835" w:type="dxa"/>
            <w:vAlign w:val="center"/>
          </w:tcPr>
          <w:p w14:paraId="5F0FD7F9">
            <w:pPr>
              <w:pStyle w:val="7"/>
              <w:rPr>
                <w:rFonts w:hint="eastAsia" w:ascii="仿宋" w:hAnsi="仿宋" w:eastAsia="仿宋" w:cs="仿宋"/>
                <w:sz w:val="21"/>
                <w:szCs w:val="21"/>
              </w:rPr>
            </w:pPr>
            <w:r>
              <w:rPr>
                <w:rFonts w:hint="eastAsia" w:ascii="仿宋" w:hAnsi="仿宋" w:eastAsia="仿宋" w:cs="仿宋"/>
                <w:sz w:val="21"/>
                <w:szCs w:val="21"/>
              </w:rPr>
              <w:t>仪器带自动换样系统，可同时贮存不少于80个样品杯（盘）；</w:t>
            </w:r>
          </w:p>
          <w:p w14:paraId="7DDD5B2C">
            <w:pPr>
              <w:pStyle w:val="7"/>
              <w:rPr>
                <w:rFonts w:hint="eastAsia" w:ascii="仿宋" w:hAnsi="仿宋" w:eastAsia="仿宋" w:cs="仿宋"/>
              </w:rPr>
            </w:pPr>
          </w:p>
        </w:tc>
        <w:tc>
          <w:tcPr>
            <w:tcW w:w="1155" w:type="dxa"/>
            <w:vAlign w:val="center"/>
          </w:tcPr>
          <w:p w14:paraId="2FFFA085">
            <w:pPr>
              <w:widowControl/>
              <w:spacing w:line="360" w:lineRule="auto"/>
              <w:jc w:val="center"/>
              <w:rPr>
                <w:rFonts w:hint="eastAsia" w:ascii="仿宋" w:hAnsi="仿宋" w:eastAsia="仿宋" w:cs="仿宋"/>
                <w:sz w:val="24"/>
                <w:szCs w:val="24"/>
              </w:rPr>
            </w:pPr>
            <w:r>
              <w:rPr>
                <w:rFonts w:hint="eastAsia" w:ascii="仿宋" w:hAnsi="仿宋" w:eastAsia="仿宋" w:cs="仿宋"/>
                <w:snapToGrid w:val="0"/>
                <w:kern w:val="0"/>
                <w:sz w:val="24"/>
                <w:szCs w:val="24"/>
                <w:lang w:val="zh-CN"/>
              </w:rPr>
              <w:t>是</w:t>
            </w:r>
          </w:p>
        </w:tc>
      </w:tr>
      <w:tr w14:paraId="5030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8EFCD8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1.1</w:t>
            </w:r>
          </w:p>
        </w:tc>
        <w:tc>
          <w:tcPr>
            <w:tcW w:w="1496" w:type="dxa"/>
            <w:vAlign w:val="center"/>
          </w:tcPr>
          <w:p w14:paraId="12ADB40E">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2CE12D0B">
            <w:pPr>
              <w:widowControl/>
              <w:spacing w:line="360" w:lineRule="auto"/>
              <w:jc w:val="center"/>
              <w:rPr>
                <w:rFonts w:hint="eastAsia" w:ascii="仿宋" w:hAnsi="仿宋" w:eastAsia="仿宋" w:cs="仿宋"/>
                <w:sz w:val="24"/>
                <w:szCs w:val="24"/>
                <w:lang w:val="zh-CN"/>
              </w:rPr>
            </w:pPr>
          </w:p>
        </w:tc>
        <w:tc>
          <w:tcPr>
            <w:tcW w:w="3835" w:type="dxa"/>
            <w:vAlign w:val="center"/>
          </w:tcPr>
          <w:p w14:paraId="5589BC10">
            <w:pPr>
              <w:pStyle w:val="7"/>
              <w:rPr>
                <w:rFonts w:hint="eastAsia" w:ascii="仿宋" w:hAnsi="仿宋" w:eastAsia="仿宋" w:cs="仿宋"/>
                <w:sz w:val="21"/>
                <w:szCs w:val="21"/>
              </w:rPr>
            </w:pPr>
            <w:r>
              <w:rPr>
                <w:rFonts w:hint="eastAsia" w:ascii="仿宋" w:hAnsi="仿宋" w:eastAsia="仿宋" w:cs="仿宋"/>
                <w:sz w:val="21"/>
                <w:szCs w:val="21"/>
              </w:rPr>
              <w:t>模块化设计的测量腔、可灵活配置不同测量模式和辐照/释光/探测模块，可容纳最多两个辐照器、不同的释光探测模块、以及模拟太阳光的晒褪模块等。</w:t>
            </w:r>
          </w:p>
        </w:tc>
        <w:tc>
          <w:tcPr>
            <w:tcW w:w="1155" w:type="dxa"/>
            <w:vAlign w:val="center"/>
          </w:tcPr>
          <w:p w14:paraId="20008D14">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3CC4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72C903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1.2</w:t>
            </w:r>
          </w:p>
        </w:tc>
        <w:tc>
          <w:tcPr>
            <w:tcW w:w="1496" w:type="dxa"/>
            <w:vAlign w:val="center"/>
          </w:tcPr>
          <w:p w14:paraId="53A5B226">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16B0402D">
            <w:pPr>
              <w:widowControl/>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lang w:val="zh-CN"/>
              </w:rPr>
              <w:t>★</w:t>
            </w:r>
          </w:p>
        </w:tc>
        <w:tc>
          <w:tcPr>
            <w:tcW w:w="3835" w:type="dxa"/>
            <w:vAlign w:val="center"/>
          </w:tcPr>
          <w:p w14:paraId="029AAA69">
            <w:pPr>
              <w:pStyle w:val="7"/>
              <w:rPr>
                <w:rFonts w:hint="eastAsia" w:ascii="仿宋" w:hAnsi="仿宋" w:eastAsia="仿宋" w:cs="仿宋"/>
                <w:sz w:val="21"/>
                <w:szCs w:val="21"/>
              </w:rPr>
            </w:pPr>
            <w:r>
              <w:rPr>
                <w:rFonts w:hint="eastAsia" w:ascii="仿宋" w:hAnsi="仿宋" w:eastAsia="仿宋" w:cs="仿宋"/>
                <w:sz w:val="21"/>
                <w:szCs w:val="21"/>
              </w:rPr>
              <w:t>可在样品测量过程当中，随时进行其他样品的放入、取1.4出、换样操作；样品测量顺序可任意编程</w:t>
            </w:r>
          </w:p>
        </w:tc>
        <w:tc>
          <w:tcPr>
            <w:tcW w:w="1155" w:type="dxa"/>
            <w:vAlign w:val="center"/>
          </w:tcPr>
          <w:p w14:paraId="02882A22">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36DF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37D7AE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1.3</w:t>
            </w:r>
          </w:p>
        </w:tc>
        <w:tc>
          <w:tcPr>
            <w:tcW w:w="1496" w:type="dxa"/>
            <w:vAlign w:val="center"/>
          </w:tcPr>
          <w:p w14:paraId="2FE19962">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7CC622EF">
            <w:pPr>
              <w:widowControl/>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lang w:val="zh-CN"/>
              </w:rPr>
              <w:t>★</w:t>
            </w:r>
          </w:p>
        </w:tc>
        <w:tc>
          <w:tcPr>
            <w:tcW w:w="3835" w:type="dxa"/>
            <w:vAlign w:val="center"/>
          </w:tcPr>
          <w:p w14:paraId="58371EF6">
            <w:pPr>
              <w:pStyle w:val="7"/>
              <w:rPr>
                <w:rFonts w:hint="eastAsia" w:ascii="仿宋" w:hAnsi="仿宋" w:eastAsia="仿宋" w:cs="仿宋"/>
                <w:sz w:val="21"/>
                <w:szCs w:val="21"/>
              </w:rPr>
            </w:pPr>
            <w:r>
              <w:rPr>
                <w:rFonts w:hint="eastAsia" w:ascii="仿宋" w:hAnsi="仿宋" w:eastAsia="仿宋" w:cs="仿宋"/>
                <w:sz w:val="21"/>
                <w:szCs w:val="21"/>
              </w:rPr>
              <w:t>测量腔与样品贮存位置相互独立，贮存样品无辐射暴露（辐射串扰）问题。</w:t>
            </w:r>
          </w:p>
        </w:tc>
        <w:tc>
          <w:tcPr>
            <w:tcW w:w="1155" w:type="dxa"/>
            <w:vAlign w:val="center"/>
          </w:tcPr>
          <w:p w14:paraId="55ABB22F">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72B0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D5C3DA5">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1.4</w:t>
            </w:r>
          </w:p>
        </w:tc>
        <w:tc>
          <w:tcPr>
            <w:tcW w:w="1496" w:type="dxa"/>
            <w:vAlign w:val="center"/>
          </w:tcPr>
          <w:p w14:paraId="56B5D189">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18345282">
            <w:pPr>
              <w:widowControl/>
              <w:spacing w:line="360" w:lineRule="auto"/>
              <w:jc w:val="center"/>
              <w:rPr>
                <w:rFonts w:hint="eastAsia" w:ascii="仿宋" w:hAnsi="仿宋" w:eastAsia="仿宋" w:cs="仿宋"/>
                <w:sz w:val="24"/>
                <w:szCs w:val="24"/>
                <w:lang w:val="zh-CN"/>
              </w:rPr>
            </w:pPr>
          </w:p>
        </w:tc>
        <w:tc>
          <w:tcPr>
            <w:tcW w:w="3835" w:type="dxa"/>
            <w:vAlign w:val="center"/>
          </w:tcPr>
          <w:p w14:paraId="2A4E019F">
            <w:pPr>
              <w:pStyle w:val="7"/>
              <w:rPr>
                <w:rFonts w:hint="eastAsia" w:ascii="仿宋" w:hAnsi="仿宋" w:eastAsia="仿宋" w:cs="仿宋"/>
                <w:sz w:val="21"/>
                <w:szCs w:val="21"/>
              </w:rPr>
            </w:pPr>
            <w:r>
              <w:rPr>
                <w:rFonts w:hint="eastAsia" w:ascii="仿宋" w:hAnsi="仿宋" w:eastAsia="仿宋" w:cs="仿宋"/>
                <w:sz w:val="21"/>
                <w:szCs w:val="21"/>
              </w:rPr>
              <w:t>仪器带自动切换探测器轮、后续可配置和自动切换≥4个探测器模块，例如各种光电倍增管PMT、CCD、光谱仪等。</w:t>
            </w:r>
          </w:p>
        </w:tc>
        <w:tc>
          <w:tcPr>
            <w:tcW w:w="1155" w:type="dxa"/>
            <w:vAlign w:val="center"/>
          </w:tcPr>
          <w:p w14:paraId="0DA0F3AD">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1488D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D17EAAA">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c>
          <w:tcPr>
            <w:tcW w:w="1496" w:type="dxa"/>
            <w:vAlign w:val="center"/>
          </w:tcPr>
          <w:p w14:paraId="79926CE5">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测量腔</w:t>
            </w:r>
          </w:p>
        </w:tc>
        <w:tc>
          <w:tcPr>
            <w:tcW w:w="1026" w:type="dxa"/>
            <w:vAlign w:val="center"/>
          </w:tcPr>
          <w:p w14:paraId="0168980A">
            <w:pPr>
              <w:widowControl/>
              <w:spacing w:line="360" w:lineRule="auto"/>
              <w:jc w:val="center"/>
              <w:rPr>
                <w:rFonts w:hint="eastAsia" w:ascii="仿宋" w:hAnsi="仿宋" w:eastAsia="仿宋" w:cs="仿宋"/>
                <w:sz w:val="24"/>
                <w:szCs w:val="24"/>
                <w:lang w:val="zh-CN"/>
              </w:rPr>
            </w:pPr>
          </w:p>
        </w:tc>
        <w:tc>
          <w:tcPr>
            <w:tcW w:w="3835" w:type="dxa"/>
            <w:vAlign w:val="center"/>
          </w:tcPr>
          <w:p w14:paraId="249D5B13">
            <w:pPr>
              <w:pStyle w:val="7"/>
              <w:rPr>
                <w:rFonts w:hint="eastAsia" w:ascii="仿宋" w:hAnsi="仿宋" w:eastAsia="仿宋" w:cs="仿宋"/>
                <w:sz w:val="21"/>
                <w:szCs w:val="21"/>
              </w:rPr>
            </w:pPr>
            <w:r>
              <w:rPr>
                <w:rFonts w:hint="eastAsia" w:ascii="仿宋" w:hAnsi="仿宋" w:eastAsia="仿宋" w:cs="仿宋"/>
                <w:sz w:val="21"/>
                <w:szCs w:val="21"/>
              </w:rPr>
              <w:t>测量腔可抽真空、可用惰性气体吹扫。</w:t>
            </w:r>
          </w:p>
        </w:tc>
        <w:tc>
          <w:tcPr>
            <w:tcW w:w="1155" w:type="dxa"/>
            <w:vAlign w:val="center"/>
          </w:tcPr>
          <w:p w14:paraId="43BBBE85">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4C722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B577F5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96" w:type="dxa"/>
            <w:vAlign w:val="center"/>
          </w:tcPr>
          <w:p w14:paraId="46BE19CE">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Beta辐照器</w:t>
            </w:r>
          </w:p>
        </w:tc>
        <w:tc>
          <w:tcPr>
            <w:tcW w:w="1026" w:type="dxa"/>
            <w:vAlign w:val="center"/>
          </w:tcPr>
          <w:p w14:paraId="05F0D9D1">
            <w:pPr>
              <w:widowControl/>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lang w:val="zh-CN"/>
              </w:rPr>
              <w:t>★</w:t>
            </w:r>
          </w:p>
        </w:tc>
        <w:tc>
          <w:tcPr>
            <w:tcW w:w="3835" w:type="dxa"/>
            <w:vAlign w:val="center"/>
          </w:tcPr>
          <w:p w14:paraId="03E0E293">
            <w:pPr>
              <w:pStyle w:val="7"/>
              <w:rPr>
                <w:rFonts w:hint="eastAsia" w:ascii="仿宋" w:hAnsi="仿宋" w:eastAsia="仿宋" w:cs="仿宋"/>
                <w:sz w:val="21"/>
                <w:szCs w:val="21"/>
              </w:rPr>
            </w:pPr>
            <w:r>
              <w:rPr>
                <w:rFonts w:hint="eastAsia" w:ascii="仿宋" w:hAnsi="仿宋" w:eastAsia="仿宋" w:cs="仿宋"/>
                <w:sz w:val="21"/>
                <w:szCs w:val="21"/>
              </w:rPr>
              <w:t>Beta 辐照器采用放射性同位素：Sr-90；活度 2.8 GBq。适用于热释光TL、光释光OSL等测量。</w:t>
            </w:r>
          </w:p>
        </w:tc>
        <w:tc>
          <w:tcPr>
            <w:tcW w:w="1155" w:type="dxa"/>
            <w:vAlign w:val="center"/>
          </w:tcPr>
          <w:p w14:paraId="6560C4FE">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5BFD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593C45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2.1</w:t>
            </w:r>
          </w:p>
        </w:tc>
        <w:tc>
          <w:tcPr>
            <w:tcW w:w="1496" w:type="dxa"/>
            <w:vAlign w:val="center"/>
          </w:tcPr>
          <w:p w14:paraId="10E0A690">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Beta辐照器</w:t>
            </w:r>
          </w:p>
        </w:tc>
        <w:tc>
          <w:tcPr>
            <w:tcW w:w="1026" w:type="dxa"/>
            <w:vAlign w:val="center"/>
          </w:tcPr>
          <w:p w14:paraId="15628B14">
            <w:pPr>
              <w:widowControl/>
              <w:spacing w:line="360" w:lineRule="auto"/>
              <w:jc w:val="center"/>
              <w:rPr>
                <w:rFonts w:hint="eastAsia" w:ascii="仿宋" w:hAnsi="仿宋" w:eastAsia="仿宋" w:cs="仿宋"/>
                <w:sz w:val="24"/>
                <w:szCs w:val="24"/>
                <w:lang w:val="zh-CN"/>
              </w:rPr>
            </w:pPr>
          </w:p>
        </w:tc>
        <w:tc>
          <w:tcPr>
            <w:tcW w:w="3835" w:type="dxa"/>
            <w:vAlign w:val="center"/>
          </w:tcPr>
          <w:p w14:paraId="007E2A8D">
            <w:pPr>
              <w:pStyle w:val="7"/>
              <w:rPr>
                <w:rFonts w:hint="eastAsia" w:ascii="仿宋" w:hAnsi="仿宋" w:eastAsia="仿宋" w:cs="仿宋"/>
                <w:sz w:val="21"/>
                <w:szCs w:val="21"/>
              </w:rPr>
            </w:pPr>
            <w:r>
              <w:rPr>
                <w:rFonts w:hint="eastAsia" w:ascii="仿宋" w:hAnsi="仿宋" w:eastAsia="仿宋" w:cs="仿宋"/>
                <w:sz w:val="21"/>
                <w:szCs w:val="21"/>
              </w:rPr>
              <w:t>包括快门单元。</w:t>
            </w:r>
          </w:p>
        </w:tc>
        <w:tc>
          <w:tcPr>
            <w:tcW w:w="1155" w:type="dxa"/>
            <w:vAlign w:val="center"/>
          </w:tcPr>
          <w:p w14:paraId="0333241D">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5B8E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98FF0C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2.2</w:t>
            </w:r>
          </w:p>
        </w:tc>
        <w:tc>
          <w:tcPr>
            <w:tcW w:w="1496" w:type="dxa"/>
            <w:vAlign w:val="center"/>
          </w:tcPr>
          <w:p w14:paraId="72157582">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Beta辐照器</w:t>
            </w:r>
          </w:p>
        </w:tc>
        <w:tc>
          <w:tcPr>
            <w:tcW w:w="1026" w:type="dxa"/>
            <w:vAlign w:val="center"/>
          </w:tcPr>
          <w:p w14:paraId="3C49ED4B">
            <w:pPr>
              <w:widowControl/>
              <w:spacing w:line="360" w:lineRule="auto"/>
              <w:jc w:val="center"/>
              <w:rPr>
                <w:rFonts w:hint="eastAsia" w:ascii="仿宋" w:hAnsi="仿宋" w:eastAsia="仿宋" w:cs="仿宋"/>
                <w:sz w:val="24"/>
                <w:szCs w:val="24"/>
                <w:lang w:val="zh-CN"/>
              </w:rPr>
            </w:pPr>
          </w:p>
        </w:tc>
        <w:tc>
          <w:tcPr>
            <w:tcW w:w="3835" w:type="dxa"/>
            <w:vAlign w:val="center"/>
          </w:tcPr>
          <w:p w14:paraId="6B979FC1">
            <w:pPr>
              <w:pStyle w:val="7"/>
              <w:rPr>
                <w:rFonts w:ascii="仿宋" w:hAnsi="仿宋" w:eastAsia="仿宋" w:cs="仿宋"/>
                <w:sz w:val="21"/>
                <w:szCs w:val="21"/>
              </w:rPr>
            </w:pPr>
            <w:r>
              <w:rPr>
                <w:rFonts w:hint="eastAsia" w:ascii="仿宋" w:hAnsi="仿宋" w:eastAsia="仿宋" w:cs="仿宋"/>
                <w:sz w:val="21"/>
                <w:szCs w:val="21"/>
              </w:rPr>
              <w:t>内置放射源的运输应依照 Beta 射线源 UN2915 标准</w:t>
            </w:r>
          </w:p>
          <w:p w14:paraId="7B2133D4">
            <w:pPr>
              <w:pStyle w:val="7"/>
              <w:rPr>
                <w:rFonts w:hint="eastAsia" w:ascii="仿宋" w:hAnsi="仿宋" w:eastAsia="仿宋" w:cs="仿宋"/>
                <w:sz w:val="21"/>
                <w:szCs w:val="21"/>
              </w:rPr>
            </w:pPr>
            <w:r>
              <w:rPr>
                <w:rFonts w:hint="eastAsia" w:ascii="仿宋" w:hAnsi="仿宋" w:eastAsia="仿宋" w:cs="仿宋"/>
                <w:sz w:val="21"/>
                <w:szCs w:val="21"/>
              </w:rPr>
              <w:t>供方需提供《辐射安全许可证》</w:t>
            </w:r>
          </w:p>
        </w:tc>
        <w:tc>
          <w:tcPr>
            <w:tcW w:w="1155" w:type="dxa"/>
            <w:vAlign w:val="center"/>
          </w:tcPr>
          <w:p w14:paraId="43CE4733">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6178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A58310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96" w:type="dxa"/>
            <w:vAlign w:val="center"/>
          </w:tcPr>
          <w:p w14:paraId="445DF16C">
            <w:pPr>
              <w:widowControl/>
              <w:spacing w:line="240" w:lineRule="auto"/>
              <w:jc w:val="center"/>
              <w:rPr>
                <w:rFonts w:hint="eastAsia" w:ascii="仿宋" w:hAnsi="仿宋" w:eastAsia="仿宋" w:cs="仿宋"/>
                <w:sz w:val="24"/>
                <w:szCs w:val="24"/>
              </w:rPr>
            </w:pPr>
            <w:bookmarkStart w:id="7" w:name="OLE_LINK19"/>
            <w:r>
              <w:rPr>
                <w:rFonts w:hint="eastAsia" w:ascii="仿宋" w:hAnsi="仿宋" w:eastAsia="仿宋" w:cs="仿宋"/>
                <w:sz w:val="24"/>
                <w:szCs w:val="24"/>
              </w:rPr>
              <w:t>加热模块</w:t>
            </w:r>
            <w:bookmarkEnd w:id="7"/>
          </w:p>
        </w:tc>
        <w:tc>
          <w:tcPr>
            <w:tcW w:w="1026" w:type="dxa"/>
            <w:vAlign w:val="center"/>
          </w:tcPr>
          <w:p w14:paraId="63039D31">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w:t>
            </w:r>
          </w:p>
        </w:tc>
        <w:tc>
          <w:tcPr>
            <w:tcW w:w="3835" w:type="dxa"/>
            <w:vAlign w:val="center"/>
          </w:tcPr>
          <w:p w14:paraId="1CB23C4A">
            <w:pPr>
              <w:widowControl/>
              <w:spacing w:line="240" w:lineRule="auto"/>
              <w:rPr>
                <w:rFonts w:hint="eastAsia" w:ascii="仿宋" w:hAnsi="仿宋" w:eastAsia="仿宋" w:cs="仿宋"/>
                <w:sz w:val="24"/>
                <w:szCs w:val="24"/>
              </w:rPr>
            </w:pPr>
            <w:r>
              <w:rPr>
                <w:rFonts w:hint="eastAsia" w:ascii="仿宋" w:hAnsi="仿宋" w:eastAsia="仿宋" w:cs="仿宋"/>
                <w:szCs w:val="21"/>
              </w:rPr>
              <w:t>加热模块最该温度≥710℃，且在该最高温度附近具备精准控温能力（通常要求±1℃）</w:t>
            </w:r>
          </w:p>
        </w:tc>
        <w:tc>
          <w:tcPr>
            <w:tcW w:w="1155" w:type="dxa"/>
            <w:vAlign w:val="center"/>
          </w:tcPr>
          <w:p w14:paraId="7CBFB467">
            <w:pPr>
              <w:widowControl/>
              <w:spacing w:line="360" w:lineRule="auto"/>
              <w:jc w:val="center"/>
              <w:rPr>
                <w:rFonts w:hint="eastAsia" w:ascii="仿宋" w:hAnsi="仿宋" w:eastAsia="仿宋" w:cs="仿宋"/>
                <w:sz w:val="24"/>
                <w:szCs w:val="24"/>
              </w:rPr>
            </w:pPr>
            <w:r>
              <w:rPr>
                <w:rFonts w:hint="eastAsia" w:ascii="仿宋" w:hAnsi="仿宋" w:eastAsia="仿宋" w:cs="仿宋"/>
                <w:snapToGrid w:val="0"/>
                <w:kern w:val="0"/>
                <w:sz w:val="24"/>
                <w:szCs w:val="24"/>
                <w:lang w:val="zh-CN"/>
              </w:rPr>
              <w:t>是</w:t>
            </w:r>
          </w:p>
        </w:tc>
      </w:tr>
      <w:tr w14:paraId="4370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1D199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496" w:type="dxa"/>
            <w:vAlign w:val="center"/>
          </w:tcPr>
          <w:p w14:paraId="0D6C42DA">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加热模块</w:t>
            </w:r>
          </w:p>
        </w:tc>
        <w:tc>
          <w:tcPr>
            <w:tcW w:w="1026" w:type="dxa"/>
            <w:vAlign w:val="center"/>
          </w:tcPr>
          <w:p w14:paraId="0D4D5C1F">
            <w:pPr>
              <w:widowControl/>
              <w:spacing w:line="360" w:lineRule="auto"/>
              <w:jc w:val="center"/>
              <w:rPr>
                <w:rFonts w:hint="eastAsia" w:ascii="仿宋" w:hAnsi="仿宋" w:eastAsia="仿宋" w:cs="仿宋"/>
                <w:sz w:val="24"/>
                <w:szCs w:val="24"/>
                <w:lang w:val="zh-CN"/>
              </w:rPr>
            </w:pPr>
          </w:p>
        </w:tc>
        <w:tc>
          <w:tcPr>
            <w:tcW w:w="3835" w:type="dxa"/>
            <w:vAlign w:val="center"/>
          </w:tcPr>
          <w:p w14:paraId="6BD3CA34">
            <w:pPr>
              <w:widowControl/>
              <w:spacing w:line="240" w:lineRule="auto"/>
              <w:rPr>
                <w:rFonts w:hint="eastAsia" w:ascii="仿宋" w:hAnsi="仿宋" w:eastAsia="仿宋" w:cs="仿宋"/>
                <w:szCs w:val="21"/>
              </w:rPr>
            </w:pPr>
            <w:r>
              <w:rPr>
                <w:rFonts w:hint="eastAsia" w:ascii="仿宋" w:hAnsi="仿宋" w:eastAsia="仿宋" w:cs="仿宋"/>
                <w:szCs w:val="21"/>
              </w:rPr>
              <w:t>陶瓷加热器可采用连续的氮气或压缩空气进行冷却</w:t>
            </w:r>
          </w:p>
        </w:tc>
        <w:tc>
          <w:tcPr>
            <w:tcW w:w="1155" w:type="dxa"/>
            <w:vAlign w:val="center"/>
          </w:tcPr>
          <w:p w14:paraId="37012EE4">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6D1D0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F80371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3.2</w:t>
            </w:r>
          </w:p>
        </w:tc>
        <w:tc>
          <w:tcPr>
            <w:tcW w:w="1496" w:type="dxa"/>
            <w:vAlign w:val="center"/>
          </w:tcPr>
          <w:p w14:paraId="14CE137F">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加热模块</w:t>
            </w:r>
          </w:p>
        </w:tc>
        <w:tc>
          <w:tcPr>
            <w:tcW w:w="1026" w:type="dxa"/>
            <w:vAlign w:val="center"/>
          </w:tcPr>
          <w:p w14:paraId="40CEB412">
            <w:pPr>
              <w:widowControl/>
              <w:spacing w:line="360" w:lineRule="auto"/>
              <w:jc w:val="center"/>
              <w:rPr>
                <w:rFonts w:hint="eastAsia" w:ascii="仿宋" w:hAnsi="仿宋" w:eastAsia="仿宋" w:cs="仿宋"/>
                <w:sz w:val="24"/>
                <w:szCs w:val="24"/>
                <w:lang w:val="zh-CN"/>
              </w:rPr>
            </w:pPr>
            <w:r>
              <w:rPr>
                <w:rFonts w:hint="eastAsia" w:ascii="仿宋" w:hAnsi="仿宋" w:eastAsia="仿宋" w:cs="仿宋"/>
                <w:snapToGrid w:val="0"/>
                <w:kern w:val="0"/>
                <w:sz w:val="24"/>
                <w:szCs w:val="24"/>
                <w:lang w:val="zh-CN"/>
              </w:rPr>
              <w:t>#</w:t>
            </w:r>
          </w:p>
        </w:tc>
        <w:tc>
          <w:tcPr>
            <w:tcW w:w="3835" w:type="dxa"/>
            <w:vAlign w:val="center"/>
          </w:tcPr>
          <w:p w14:paraId="54DEF493">
            <w:pPr>
              <w:widowControl/>
              <w:spacing w:line="240" w:lineRule="auto"/>
              <w:rPr>
                <w:rFonts w:hint="eastAsia" w:ascii="仿宋" w:hAnsi="仿宋" w:eastAsia="仿宋" w:cs="仿宋"/>
                <w:szCs w:val="21"/>
              </w:rPr>
            </w:pPr>
            <w:r>
              <w:rPr>
                <w:rFonts w:hint="eastAsia" w:ascii="仿宋" w:hAnsi="仿宋" w:eastAsia="仿宋" w:cs="仿宋"/>
                <w:szCs w:val="21"/>
              </w:rPr>
              <w:t>在系统参数（即温度和加热/冷却速率0.1-20</w:t>
            </w:r>
            <w:r>
              <w:rPr>
                <w:rFonts w:hint="eastAsia" w:ascii="宋体" w:hAnsi="宋体" w:eastAsia="宋体" w:cs="仿宋"/>
                <w:szCs w:val="21"/>
              </w:rPr>
              <w:t>ºC/s</w:t>
            </w:r>
            <w:r>
              <w:rPr>
                <w:rFonts w:hint="eastAsia" w:ascii="仿宋" w:hAnsi="仿宋" w:eastAsia="仿宋" w:cs="仿宋"/>
                <w:szCs w:val="21"/>
              </w:rPr>
              <w:t>）范围灵活编程加热/冷却循环。</w:t>
            </w:r>
          </w:p>
        </w:tc>
        <w:tc>
          <w:tcPr>
            <w:tcW w:w="1155" w:type="dxa"/>
            <w:vAlign w:val="center"/>
          </w:tcPr>
          <w:p w14:paraId="085983AC">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01A0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133655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96" w:type="dxa"/>
            <w:vAlign w:val="center"/>
          </w:tcPr>
          <w:p w14:paraId="5BC38C93">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 xml:space="preserve">光激发模块 </w:t>
            </w:r>
          </w:p>
        </w:tc>
        <w:tc>
          <w:tcPr>
            <w:tcW w:w="1026" w:type="dxa"/>
            <w:vAlign w:val="center"/>
          </w:tcPr>
          <w:p w14:paraId="77F4D8D0">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w:t>
            </w:r>
          </w:p>
        </w:tc>
        <w:tc>
          <w:tcPr>
            <w:tcW w:w="3835" w:type="dxa"/>
            <w:vAlign w:val="center"/>
          </w:tcPr>
          <w:p w14:paraId="072E959B">
            <w:pPr>
              <w:widowControl/>
              <w:spacing w:line="240" w:lineRule="auto"/>
              <w:rPr>
                <w:rFonts w:hint="eastAsia" w:ascii="仿宋" w:hAnsi="仿宋" w:eastAsia="仿宋" w:cs="仿宋"/>
                <w:sz w:val="24"/>
                <w:szCs w:val="24"/>
              </w:rPr>
            </w:pPr>
            <w:r>
              <w:rPr>
                <w:rFonts w:hint="eastAsia" w:ascii="仿宋" w:hAnsi="仿宋" w:eastAsia="仿宋" w:cs="仿宋"/>
                <w:szCs w:val="21"/>
              </w:rPr>
              <w:t>红外、蓝光和绿光LED激发光源的激发功率分别需要达到300 mW/cm</w:t>
            </w:r>
            <w:r>
              <w:rPr>
                <w:rFonts w:hint="eastAsia" w:ascii="仿宋" w:hAnsi="仿宋" w:eastAsia="仿宋" w:cs="仿宋"/>
                <w:szCs w:val="21"/>
                <w:vertAlign w:val="superscript"/>
              </w:rPr>
              <w:t>2</w:t>
            </w:r>
            <w:r>
              <w:rPr>
                <w:rFonts w:hint="eastAsia" w:ascii="仿宋" w:hAnsi="仿宋" w:eastAsia="仿宋" w:cs="仿宋"/>
                <w:szCs w:val="21"/>
              </w:rPr>
              <w:t>、100 mW/cm</w:t>
            </w:r>
            <w:r>
              <w:rPr>
                <w:rFonts w:hint="eastAsia" w:ascii="仿宋" w:hAnsi="仿宋" w:eastAsia="仿宋" w:cs="仿宋"/>
                <w:szCs w:val="21"/>
                <w:vertAlign w:val="superscript"/>
              </w:rPr>
              <w:t>2</w:t>
            </w:r>
            <w:r>
              <w:rPr>
                <w:rFonts w:hint="eastAsia" w:ascii="仿宋" w:hAnsi="仿宋" w:eastAsia="仿宋" w:cs="仿宋"/>
                <w:szCs w:val="21"/>
              </w:rPr>
              <w:t>、80 mW/cm</w:t>
            </w:r>
            <w:r>
              <w:rPr>
                <w:rFonts w:hint="eastAsia" w:ascii="仿宋" w:hAnsi="仿宋" w:eastAsia="仿宋" w:cs="仿宋"/>
                <w:szCs w:val="21"/>
                <w:vertAlign w:val="superscript"/>
              </w:rPr>
              <w:t>2</w:t>
            </w:r>
          </w:p>
        </w:tc>
        <w:tc>
          <w:tcPr>
            <w:tcW w:w="1155" w:type="dxa"/>
            <w:vAlign w:val="center"/>
          </w:tcPr>
          <w:p w14:paraId="212E2078">
            <w:pPr>
              <w:widowControl/>
              <w:spacing w:line="360" w:lineRule="auto"/>
              <w:jc w:val="center"/>
              <w:rPr>
                <w:rFonts w:hint="eastAsia" w:ascii="仿宋" w:hAnsi="仿宋" w:eastAsia="仿宋" w:cs="仿宋"/>
                <w:sz w:val="24"/>
                <w:szCs w:val="24"/>
              </w:rPr>
            </w:pPr>
            <w:r>
              <w:rPr>
                <w:rFonts w:hint="eastAsia" w:ascii="仿宋" w:hAnsi="仿宋" w:eastAsia="仿宋" w:cs="仿宋"/>
                <w:snapToGrid w:val="0"/>
                <w:kern w:val="0"/>
                <w:sz w:val="24"/>
                <w:szCs w:val="24"/>
                <w:lang w:val="zh-CN"/>
              </w:rPr>
              <w:t>是</w:t>
            </w:r>
          </w:p>
        </w:tc>
      </w:tr>
      <w:tr w14:paraId="68A5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90E260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4.1</w:t>
            </w:r>
          </w:p>
        </w:tc>
        <w:tc>
          <w:tcPr>
            <w:tcW w:w="1496" w:type="dxa"/>
            <w:vAlign w:val="center"/>
          </w:tcPr>
          <w:p w14:paraId="2ED6ED49">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光激发模块</w:t>
            </w:r>
          </w:p>
        </w:tc>
        <w:tc>
          <w:tcPr>
            <w:tcW w:w="1026" w:type="dxa"/>
            <w:vAlign w:val="center"/>
          </w:tcPr>
          <w:p w14:paraId="0659C94A">
            <w:pPr>
              <w:widowControl/>
              <w:spacing w:line="360" w:lineRule="auto"/>
              <w:jc w:val="center"/>
              <w:rPr>
                <w:rFonts w:hint="eastAsia" w:ascii="仿宋" w:hAnsi="仿宋" w:eastAsia="仿宋" w:cs="仿宋"/>
                <w:sz w:val="24"/>
                <w:szCs w:val="24"/>
                <w:lang w:val="zh-CN"/>
              </w:rPr>
            </w:pPr>
          </w:p>
        </w:tc>
        <w:tc>
          <w:tcPr>
            <w:tcW w:w="3835" w:type="dxa"/>
            <w:vAlign w:val="center"/>
          </w:tcPr>
          <w:p w14:paraId="3D8BBF19">
            <w:pPr>
              <w:widowControl/>
              <w:spacing w:line="240" w:lineRule="auto"/>
              <w:rPr>
                <w:rFonts w:hint="eastAsia" w:ascii="仿宋" w:hAnsi="仿宋" w:eastAsia="仿宋" w:cs="仿宋"/>
                <w:szCs w:val="21"/>
              </w:rPr>
            </w:pPr>
            <w:r>
              <w:rPr>
                <w:rFonts w:hint="eastAsia" w:ascii="仿宋" w:hAnsi="仿宋" w:eastAsia="仿宋" w:cs="仿宋"/>
                <w:szCs w:val="21"/>
              </w:rPr>
              <w:t>每个激发光源可单独使用、也可同时使用，并可和加热系统一起工作。</w:t>
            </w:r>
          </w:p>
        </w:tc>
        <w:tc>
          <w:tcPr>
            <w:tcW w:w="1155" w:type="dxa"/>
            <w:vAlign w:val="center"/>
          </w:tcPr>
          <w:p w14:paraId="352F0A29">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0C07C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2818A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4.2</w:t>
            </w:r>
          </w:p>
        </w:tc>
        <w:tc>
          <w:tcPr>
            <w:tcW w:w="1496" w:type="dxa"/>
            <w:vAlign w:val="center"/>
          </w:tcPr>
          <w:p w14:paraId="2B45D5B2">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光激发模块</w:t>
            </w:r>
          </w:p>
        </w:tc>
        <w:tc>
          <w:tcPr>
            <w:tcW w:w="1026" w:type="dxa"/>
            <w:vAlign w:val="center"/>
          </w:tcPr>
          <w:p w14:paraId="3123D526">
            <w:pPr>
              <w:widowControl/>
              <w:spacing w:line="360" w:lineRule="auto"/>
              <w:jc w:val="center"/>
              <w:rPr>
                <w:rFonts w:hint="eastAsia" w:ascii="仿宋" w:hAnsi="仿宋" w:eastAsia="仿宋" w:cs="仿宋"/>
                <w:sz w:val="24"/>
                <w:szCs w:val="24"/>
                <w:lang w:val="zh-CN"/>
              </w:rPr>
            </w:pPr>
          </w:p>
        </w:tc>
        <w:tc>
          <w:tcPr>
            <w:tcW w:w="3835" w:type="dxa"/>
            <w:vAlign w:val="center"/>
          </w:tcPr>
          <w:p w14:paraId="46B4D138">
            <w:pPr>
              <w:widowControl/>
              <w:spacing w:line="240" w:lineRule="auto"/>
              <w:rPr>
                <w:rFonts w:hint="eastAsia" w:ascii="仿宋" w:hAnsi="仿宋" w:eastAsia="仿宋" w:cs="仿宋"/>
                <w:szCs w:val="21"/>
              </w:rPr>
            </w:pPr>
            <w:r>
              <w:rPr>
                <w:rFonts w:hint="eastAsia" w:ascii="仿宋" w:hAnsi="仿宋" w:eastAsia="仿宋" w:cs="仿宋"/>
                <w:color w:val="000000"/>
                <w:kern w:val="0"/>
                <w:szCs w:val="21"/>
              </w:rPr>
              <w:t>配置三个LED激发光源：红外（850nm±20 nm）、蓝光（458nm±5 nm）、绿光 (525 nm±20 nm)</w:t>
            </w:r>
          </w:p>
        </w:tc>
        <w:tc>
          <w:tcPr>
            <w:tcW w:w="1155" w:type="dxa"/>
            <w:vAlign w:val="center"/>
          </w:tcPr>
          <w:p w14:paraId="21CB36F3">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2C48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EC3F40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96" w:type="dxa"/>
            <w:vAlign w:val="center"/>
          </w:tcPr>
          <w:p w14:paraId="2E74B61D">
            <w:pPr>
              <w:widowControl/>
              <w:spacing w:line="240" w:lineRule="auto"/>
              <w:jc w:val="center"/>
              <w:rPr>
                <w:rFonts w:hint="eastAsia" w:ascii="仿宋" w:hAnsi="仿宋" w:eastAsia="仿宋" w:cs="仿宋"/>
                <w:sz w:val="24"/>
                <w:szCs w:val="24"/>
              </w:rPr>
            </w:pPr>
            <w:bookmarkStart w:id="8" w:name="OLE_LINK8"/>
            <w:bookmarkStart w:id="9" w:name="OLE_LINK9"/>
            <w:r>
              <w:rPr>
                <w:rFonts w:hint="eastAsia" w:ascii="仿宋" w:hAnsi="仿宋" w:eastAsia="仿宋" w:cs="仿宋"/>
                <w:sz w:val="24"/>
                <w:szCs w:val="24"/>
              </w:rPr>
              <w:t>探测模块</w:t>
            </w:r>
            <w:bookmarkEnd w:id="8"/>
            <w:bookmarkEnd w:id="9"/>
            <w:r>
              <w:rPr>
                <w:rFonts w:hint="eastAsia" w:ascii="仿宋" w:hAnsi="仿宋" w:eastAsia="仿宋" w:cs="仿宋"/>
                <w:sz w:val="24"/>
                <w:szCs w:val="24"/>
              </w:rPr>
              <w:t>（光电倍增管PMT）</w:t>
            </w:r>
          </w:p>
        </w:tc>
        <w:tc>
          <w:tcPr>
            <w:tcW w:w="1026" w:type="dxa"/>
            <w:vAlign w:val="center"/>
          </w:tcPr>
          <w:p w14:paraId="4E7B31A7">
            <w:pPr>
              <w:widowControl/>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lang w:val="zh-CN"/>
              </w:rPr>
              <w:t>★</w:t>
            </w:r>
          </w:p>
        </w:tc>
        <w:tc>
          <w:tcPr>
            <w:tcW w:w="3835" w:type="dxa"/>
            <w:vAlign w:val="center"/>
          </w:tcPr>
          <w:p w14:paraId="28044555">
            <w:pPr>
              <w:pStyle w:val="7"/>
              <w:spacing w:line="240" w:lineRule="auto"/>
              <w:rPr>
                <w:rFonts w:hint="eastAsia" w:ascii="仿宋" w:hAnsi="仿宋" w:eastAsia="仿宋" w:cs="仿宋"/>
                <w:sz w:val="21"/>
                <w:szCs w:val="21"/>
              </w:rPr>
            </w:pPr>
            <w:r>
              <w:rPr>
                <w:rFonts w:hint="eastAsia" w:ascii="仿宋" w:hAnsi="仿宋" w:eastAsia="仿宋" w:cs="仿宋"/>
                <w:sz w:val="21"/>
                <w:szCs w:val="21"/>
              </w:rPr>
              <w:t>光电倍增管PMT，覆盖深紫外到可见光范围。</w:t>
            </w:r>
          </w:p>
          <w:p w14:paraId="672CB992">
            <w:pPr>
              <w:widowControl/>
              <w:spacing w:line="240" w:lineRule="auto"/>
              <w:rPr>
                <w:rFonts w:hint="eastAsia" w:ascii="仿宋" w:hAnsi="仿宋" w:eastAsia="仿宋" w:cs="仿宋"/>
                <w:szCs w:val="21"/>
              </w:rPr>
            </w:pPr>
          </w:p>
        </w:tc>
        <w:tc>
          <w:tcPr>
            <w:tcW w:w="1155" w:type="dxa"/>
            <w:vAlign w:val="center"/>
          </w:tcPr>
          <w:p w14:paraId="39D7F114">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0000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4D19F27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5.1</w:t>
            </w:r>
          </w:p>
        </w:tc>
        <w:tc>
          <w:tcPr>
            <w:tcW w:w="1496" w:type="dxa"/>
            <w:vAlign w:val="center"/>
          </w:tcPr>
          <w:p w14:paraId="777788F5">
            <w:pPr>
              <w:widowControl/>
              <w:spacing w:line="240" w:lineRule="auto"/>
              <w:jc w:val="center"/>
              <w:rPr>
                <w:rFonts w:hint="eastAsia" w:ascii="仿宋" w:hAnsi="仿宋" w:eastAsia="仿宋" w:cs="仿宋"/>
                <w:b/>
                <w:bCs/>
                <w:sz w:val="24"/>
                <w:szCs w:val="24"/>
              </w:rPr>
            </w:pPr>
            <w:r>
              <w:rPr>
                <w:rFonts w:hint="eastAsia" w:ascii="仿宋" w:hAnsi="仿宋" w:eastAsia="仿宋" w:cs="仿宋"/>
                <w:sz w:val="24"/>
                <w:szCs w:val="24"/>
              </w:rPr>
              <w:t>探测模块（光电倍增管PMT）</w:t>
            </w:r>
          </w:p>
        </w:tc>
        <w:tc>
          <w:tcPr>
            <w:tcW w:w="1026" w:type="dxa"/>
            <w:vAlign w:val="center"/>
          </w:tcPr>
          <w:p w14:paraId="3FCE1504">
            <w:pPr>
              <w:widowControl/>
              <w:spacing w:line="360" w:lineRule="auto"/>
              <w:jc w:val="center"/>
              <w:rPr>
                <w:rFonts w:hint="eastAsia" w:ascii="仿宋" w:hAnsi="仿宋" w:eastAsia="仿宋" w:cs="仿宋"/>
                <w:sz w:val="24"/>
                <w:szCs w:val="24"/>
                <w:lang w:val="zh-CN"/>
              </w:rPr>
            </w:pPr>
          </w:p>
        </w:tc>
        <w:tc>
          <w:tcPr>
            <w:tcW w:w="3835" w:type="dxa"/>
            <w:vAlign w:val="center"/>
          </w:tcPr>
          <w:p w14:paraId="60091796">
            <w:pPr>
              <w:widowControl/>
              <w:spacing w:line="240" w:lineRule="auto"/>
              <w:rPr>
                <w:rFonts w:hint="eastAsia" w:ascii="仿宋" w:hAnsi="仿宋" w:eastAsia="仿宋" w:cs="仿宋"/>
                <w:szCs w:val="21"/>
              </w:rPr>
            </w:pPr>
            <w:r>
              <w:rPr>
                <w:rFonts w:hint="eastAsia" w:ascii="仿宋" w:hAnsi="仿宋" w:eastAsia="仿宋" w:cs="仿宋"/>
                <w:szCs w:val="21"/>
              </w:rPr>
              <w:t>灵敏度范围：160nm ~ 630nm。</w:t>
            </w:r>
          </w:p>
        </w:tc>
        <w:tc>
          <w:tcPr>
            <w:tcW w:w="1155" w:type="dxa"/>
            <w:vAlign w:val="center"/>
          </w:tcPr>
          <w:p w14:paraId="57DACD3A">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05A7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12B4C3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5.2</w:t>
            </w:r>
          </w:p>
        </w:tc>
        <w:tc>
          <w:tcPr>
            <w:tcW w:w="1496" w:type="dxa"/>
            <w:vAlign w:val="center"/>
          </w:tcPr>
          <w:p w14:paraId="25176B71">
            <w:pPr>
              <w:widowControl/>
              <w:spacing w:line="240" w:lineRule="auto"/>
              <w:jc w:val="center"/>
              <w:rPr>
                <w:rFonts w:hint="eastAsia" w:ascii="仿宋" w:hAnsi="仿宋" w:eastAsia="仿宋" w:cs="仿宋"/>
                <w:b/>
                <w:bCs/>
                <w:sz w:val="24"/>
                <w:szCs w:val="24"/>
              </w:rPr>
            </w:pPr>
            <w:r>
              <w:rPr>
                <w:rFonts w:hint="eastAsia" w:ascii="仿宋" w:hAnsi="仿宋" w:eastAsia="仿宋" w:cs="仿宋"/>
                <w:sz w:val="24"/>
                <w:szCs w:val="24"/>
              </w:rPr>
              <w:t>探测模块（光电倍增管PMT）</w:t>
            </w:r>
          </w:p>
        </w:tc>
        <w:tc>
          <w:tcPr>
            <w:tcW w:w="1026" w:type="dxa"/>
            <w:vAlign w:val="center"/>
          </w:tcPr>
          <w:p w14:paraId="0E818DF8">
            <w:pPr>
              <w:widowControl/>
              <w:spacing w:line="360" w:lineRule="auto"/>
              <w:jc w:val="center"/>
              <w:rPr>
                <w:rFonts w:hint="eastAsia" w:ascii="仿宋" w:hAnsi="仿宋" w:eastAsia="仿宋" w:cs="仿宋"/>
                <w:sz w:val="24"/>
                <w:szCs w:val="24"/>
                <w:lang w:val="zh-CN"/>
              </w:rPr>
            </w:pPr>
          </w:p>
        </w:tc>
        <w:tc>
          <w:tcPr>
            <w:tcW w:w="3835" w:type="dxa"/>
            <w:vAlign w:val="center"/>
          </w:tcPr>
          <w:p w14:paraId="1B301440">
            <w:pPr>
              <w:widowControl/>
              <w:spacing w:line="240" w:lineRule="auto"/>
              <w:rPr>
                <w:rFonts w:hint="eastAsia" w:ascii="仿宋" w:hAnsi="仿宋" w:eastAsia="仿宋" w:cs="仿宋"/>
                <w:szCs w:val="21"/>
              </w:rPr>
            </w:pPr>
            <w:r>
              <w:rPr>
                <w:rFonts w:hint="eastAsia" w:ascii="仿宋" w:hAnsi="仿宋" w:eastAsia="仿宋" w:cs="仿宋"/>
                <w:szCs w:val="21"/>
              </w:rPr>
              <w:t>探测模块应具有高灵敏度，提供实际的测量灵敏度曲线/数据。</w:t>
            </w:r>
          </w:p>
        </w:tc>
        <w:tc>
          <w:tcPr>
            <w:tcW w:w="1155" w:type="dxa"/>
            <w:vAlign w:val="center"/>
          </w:tcPr>
          <w:p w14:paraId="1E8594B9">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1F77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02EDF5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5.3</w:t>
            </w:r>
          </w:p>
        </w:tc>
        <w:tc>
          <w:tcPr>
            <w:tcW w:w="1496" w:type="dxa"/>
            <w:vAlign w:val="center"/>
          </w:tcPr>
          <w:p w14:paraId="1139DB29">
            <w:pPr>
              <w:widowControl/>
              <w:spacing w:line="240" w:lineRule="auto"/>
              <w:jc w:val="center"/>
              <w:rPr>
                <w:rFonts w:hint="eastAsia" w:ascii="仿宋" w:hAnsi="仿宋" w:eastAsia="仿宋" w:cs="仿宋"/>
                <w:b/>
                <w:bCs/>
                <w:sz w:val="24"/>
                <w:szCs w:val="24"/>
              </w:rPr>
            </w:pPr>
            <w:r>
              <w:rPr>
                <w:rFonts w:hint="eastAsia" w:ascii="仿宋" w:hAnsi="仿宋" w:eastAsia="仿宋" w:cs="仿宋"/>
                <w:sz w:val="24"/>
                <w:szCs w:val="24"/>
              </w:rPr>
              <w:t>探测模块（光电倍增管PMT）</w:t>
            </w:r>
          </w:p>
        </w:tc>
        <w:tc>
          <w:tcPr>
            <w:tcW w:w="1026" w:type="dxa"/>
            <w:vAlign w:val="center"/>
          </w:tcPr>
          <w:p w14:paraId="73996A71">
            <w:pPr>
              <w:widowControl/>
              <w:spacing w:line="360" w:lineRule="auto"/>
              <w:jc w:val="center"/>
              <w:rPr>
                <w:rFonts w:hint="eastAsia" w:ascii="仿宋" w:hAnsi="仿宋" w:eastAsia="仿宋" w:cs="仿宋"/>
                <w:sz w:val="24"/>
                <w:szCs w:val="24"/>
                <w:lang w:val="zh-CN"/>
              </w:rPr>
            </w:pPr>
          </w:p>
        </w:tc>
        <w:tc>
          <w:tcPr>
            <w:tcW w:w="3835" w:type="dxa"/>
            <w:vAlign w:val="center"/>
          </w:tcPr>
          <w:p w14:paraId="5F9553E1">
            <w:pPr>
              <w:widowControl/>
              <w:spacing w:line="240" w:lineRule="auto"/>
              <w:rPr>
                <w:rFonts w:hint="eastAsia" w:ascii="仿宋" w:hAnsi="仿宋" w:eastAsia="仿宋" w:cs="仿宋"/>
                <w:szCs w:val="21"/>
              </w:rPr>
            </w:pPr>
            <w:r>
              <w:rPr>
                <w:rFonts w:hint="eastAsia" w:ascii="仿宋" w:hAnsi="仿宋" w:eastAsia="仿宋" w:cs="仿宋"/>
                <w:szCs w:val="21"/>
              </w:rPr>
              <w:t>低暗度计数，带光子计数器。</w:t>
            </w:r>
          </w:p>
        </w:tc>
        <w:tc>
          <w:tcPr>
            <w:tcW w:w="1155" w:type="dxa"/>
            <w:vAlign w:val="center"/>
          </w:tcPr>
          <w:p w14:paraId="7EBFCF0D">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78BA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8D6070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496" w:type="dxa"/>
            <w:vAlign w:val="center"/>
          </w:tcPr>
          <w:p w14:paraId="65D9900E">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成像光学模块</w:t>
            </w:r>
          </w:p>
        </w:tc>
        <w:tc>
          <w:tcPr>
            <w:tcW w:w="1026" w:type="dxa"/>
            <w:vAlign w:val="center"/>
          </w:tcPr>
          <w:p w14:paraId="66785F78">
            <w:pPr>
              <w:widowControl/>
              <w:spacing w:line="360" w:lineRule="auto"/>
              <w:jc w:val="center"/>
              <w:rPr>
                <w:rFonts w:hint="eastAsia" w:ascii="仿宋" w:hAnsi="仿宋" w:eastAsia="仿宋" w:cs="仿宋"/>
                <w:sz w:val="24"/>
                <w:szCs w:val="24"/>
                <w:lang w:val="zh-CN"/>
              </w:rPr>
            </w:pPr>
            <w:r>
              <w:rPr>
                <w:rFonts w:hint="eastAsia" w:ascii="仿宋" w:hAnsi="仿宋" w:eastAsia="仿宋" w:cs="仿宋"/>
                <w:sz w:val="24"/>
                <w:szCs w:val="24"/>
                <w:lang w:val="zh-CN"/>
              </w:rPr>
              <w:t>★</w:t>
            </w:r>
          </w:p>
        </w:tc>
        <w:tc>
          <w:tcPr>
            <w:tcW w:w="3835" w:type="dxa"/>
            <w:vAlign w:val="center"/>
          </w:tcPr>
          <w:p w14:paraId="32F37E7F">
            <w:pPr>
              <w:widowControl/>
              <w:spacing w:line="240" w:lineRule="auto"/>
              <w:rPr>
                <w:rFonts w:hint="eastAsia" w:ascii="仿宋" w:hAnsi="仿宋" w:eastAsia="仿宋" w:cs="仿宋"/>
                <w:szCs w:val="21"/>
              </w:rPr>
            </w:pPr>
            <w:r>
              <w:rPr>
                <w:rFonts w:hint="eastAsia" w:ascii="仿宋" w:hAnsi="仿宋" w:eastAsia="仿宋" w:cs="仿宋"/>
                <w:szCs w:val="21"/>
              </w:rPr>
              <w:t>可配置至少一个滤光片轮，每个滤光片轮带6个滤光片位置。软件控制、自动切换释光探测窗口。</w:t>
            </w:r>
          </w:p>
        </w:tc>
        <w:tc>
          <w:tcPr>
            <w:tcW w:w="1155" w:type="dxa"/>
            <w:vAlign w:val="center"/>
          </w:tcPr>
          <w:p w14:paraId="4248AA4C">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5AF07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DDC1241">
            <w:pPr>
              <w:spacing w:line="360" w:lineRule="auto"/>
              <w:jc w:val="center"/>
              <w:rPr>
                <w:rFonts w:hint="eastAsia" w:ascii="仿宋" w:hAnsi="仿宋" w:eastAsia="仿宋" w:cs="仿宋"/>
                <w:sz w:val="24"/>
                <w:szCs w:val="24"/>
              </w:rPr>
            </w:pPr>
            <w:r>
              <w:rPr>
                <w:rFonts w:hint="eastAsia" w:ascii="仿宋" w:hAnsi="仿宋" w:eastAsia="仿宋" w:cs="仿宋"/>
                <w:sz w:val="24"/>
                <w:szCs w:val="24"/>
              </w:rPr>
              <w:t>6.1</w:t>
            </w:r>
          </w:p>
        </w:tc>
        <w:tc>
          <w:tcPr>
            <w:tcW w:w="1496" w:type="dxa"/>
            <w:vAlign w:val="center"/>
          </w:tcPr>
          <w:p w14:paraId="6EB51B28">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成像光学模块</w:t>
            </w:r>
          </w:p>
        </w:tc>
        <w:tc>
          <w:tcPr>
            <w:tcW w:w="1026" w:type="dxa"/>
            <w:vAlign w:val="center"/>
          </w:tcPr>
          <w:p w14:paraId="34DFBBAD">
            <w:pPr>
              <w:widowControl/>
              <w:spacing w:line="360" w:lineRule="auto"/>
              <w:jc w:val="center"/>
              <w:rPr>
                <w:rFonts w:hint="eastAsia" w:ascii="仿宋" w:hAnsi="仿宋" w:eastAsia="仿宋" w:cs="仿宋"/>
                <w:sz w:val="24"/>
                <w:szCs w:val="24"/>
                <w:lang w:val="zh-CN"/>
              </w:rPr>
            </w:pPr>
          </w:p>
        </w:tc>
        <w:tc>
          <w:tcPr>
            <w:tcW w:w="3835" w:type="dxa"/>
            <w:vAlign w:val="center"/>
          </w:tcPr>
          <w:p w14:paraId="55135118">
            <w:pPr>
              <w:pStyle w:val="7"/>
              <w:spacing w:line="240" w:lineRule="auto"/>
              <w:rPr>
                <w:rFonts w:ascii="仿宋" w:hAnsi="仿宋" w:eastAsia="仿宋" w:cs="仿宋"/>
                <w:sz w:val="21"/>
                <w:szCs w:val="21"/>
              </w:rPr>
            </w:pPr>
            <w:r>
              <w:rPr>
                <w:rFonts w:hint="eastAsia" w:ascii="仿宋" w:hAnsi="仿宋" w:eastAsia="仿宋" w:cs="仿宋"/>
                <w:sz w:val="21"/>
                <w:szCs w:val="21"/>
              </w:rPr>
              <w:t>带最优化的滤光片组，用于所有主要的石英或长石矿物、以及其他材料和应用。</w:t>
            </w:r>
          </w:p>
          <w:p w14:paraId="062FB64A">
            <w:pPr>
              <w:pStyle w:val="7"/>
              <w:spacing w:line="240" w:lineRule="auto"/>
              <w:rPr>
                <w:rFonts w:hint="eastAsia" w:ascii="仿宋" w:hAnsi="仿宋" w:eastAsia="仿宋" w:cs="仿宋"/>
                <w:sz w:val="21"/>
                <w:szCs w:val="21"/>
              </w:rPr>
            </w:pPr>
            <w:r>
              <w:rPr>
                <w:rFonts w:hint="eastAsia" w:ascii="仿宋" w:hAnsi="仿宋" w:eastAsia="仿宋" w:cs="仿宋"/>
                <w:sz w:val="21"/>
                <w:szCs w:val="21"/>
              </w:rPr>
              <w:t>参数：石英458nm激发，采集365nm信号。</w:t>
            </w:r>
          </w:p>
        </w:tc>
        <w:tc>
          <w:tcPr>
            <w:tcW w:w="1155" w:type="dxa"/>
            <w:vAlign w:val="center"/>
          </w:tcPr>
          <w:p w14:paraId="6F70F192">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4357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1C92BE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1496" w:type="dxa"/>
            <w:vAlign w:val="center"/>
          </w:tcPr>
          <w:p w14:paraId="1DA57D62">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单颗粒测试模块CCD 成像模块</w:t>
            </w:r>
          </w:p>
        </w:tc>
        <w:tc>
          <w:tcPr>
            <w:tcW w:w="1026" w:type="dxa"/>
            <w:vAlign w:val="center"/>
          </w:tcPr>
          <w:p w14:paraId="70C7D660">
            <w:pPr>
              <w:widowControl/>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w:t>
            </w:r>
          </w:p>
        </w:tc>
        <w:tc>
          <w:tcPr>
            <w:tcW w:w="3835" w:type="dxa"/>
            <w:vAlign w:val="center"/>
          </w:tcPr>
          <w:p w14:paraId="15745AA6">
            <w:pPr>
              <w:pStyle w:val="7"/>
              <w:spacing w:line="240" w:lineRule="auto"/>
              <w:rPr>
                <w:rFonts w:ascii="仿宋" w:hAnsi="仿宋" w:eastAsia="仿宋" w:cs="仿宋"/>
                <w:sz w:val="21"/>
                <w:szCs w:val="21"/>
              </w:rPr>
            </w:pPr>
            <w:r>
              <w:rPr>
                <w:rFonts w:hint="eastAsia" w:ascii="仿宋" w:hAnsi="仿宋" w:eastAsia="仿宋" w:cs="仿宋"/>
                <w:sz w:val="21"/>
                <w:szCs w:val="21"/>
              </w:rPr>
              <w:t>配置超灵敏背照式CCD相机（用于空间分辨发光/单颗粒分析），可在紫外到近红外范围（200nm-1050nm）内实现空间分辨成像探测和单颗粒测量；</w:t>
            </w:r>
          </w:p>
          <w:p w14:paraId="3D781427">
            <w:pPr>
              <w:pStyle w:val="7"/>
              <w:spacing w:line="240" w:lineRule="auto"/>
              <w:rPr>
                <w:rFonts w:hint="eastAsia" w:ascii="仿宋" w:hAnsi="仿宋" w:eastAsia="仿宋" w:cs="仿宋"/>
                <w:sz w:val="21"/>
                <w:szCs w:val="21"/>
              </w:rPr>
            </w:pPr>
            <w:r>
              <w:rPr>
                <w:rFonts w:hint="eastAsia" w:ascii="仿宋" w:hAnsi="仿宋" w:eastAsia="仿宋" w:cs="仿宋"/>
                <w:sz w:val="21"/>
                <w:szCs w:val="21"/>
              </w:rPr>
              <w:t>具有1024</w:t>
            </w:r>
            <w:r>
              <w:rPr>
                <w:rFonts w:hint="eastAsia" w:ascii="仿宋" w:hAnsi="仿宋" w:eastAsia="仿宋" w:cs="仿宋"/>
                <w:sz w:val="21"/>
                <w:szCs w:val="21"/>
              </w:rPr>
              <w:sym w:font="Symbol" w:char="F0B4"/>
            </w:r>
            <w:r>
              <w:rPr>
                <w:rFonts w:hint="eastAsia" w:ascii="仿宋" w:hAnsi="仿宋" w:eastAsia="仿宋" w:cs="仿宋"/>
                <w:sz w:val="21"/>
                <w:szCs w:val="21"/>
              </w:rPr>
              <w:t xml:space="preserve"> 1024 像素。</w:t>
            </w:r>
          </w:p>
          <w:p w14:paraId="3FD3AB58">
            <w:pPr>
              <w:pStyle w:val="7"/>
              <w:spacing w:line="240" w:lineRule="auto"/>
              <w:rPr>
                <w:rFonts w:ascii="仿宋" w:hAnsi="仿宋" w:eastAsia="仿宋" w:cs="仿宋"/>
                <w:sz w:val="21"/>
                <w:szCs w:val="21"/>
              </w:rPr>
            </w:pPr>
            <w:r>
              <w:rPr>
                <w:rFonts w:hint="eastAsia" w:ascii="仿宋" w:hAnsi="仿宋" w:eastAsia="仿宋" w:cs="仿宋"/>
                <w:sz w:val="21"/>
                <w:szCs w:val="21"/>
              </w:rPr>
              <w:t>最大帧速率：&gt;33 帧；包括电动机械快门；</w:t>
            </w:r>
          </w:p>
          <w:p w14:paraId="5BA998E6">
            <w:pPr>
              <w:pStyle w:val="7"/>
              <w:spacing w:line="240" w:lineRule="auto"/>
              <w:rPr>
                <w:rFonts w:ascii="仿宋" w:hAnsi="仿宋" w:eastAsia="仿宋" w:cs="仿宋"/>
                <w:sz w:val="21"/>
                <w:szCs w:val="21"/>
              </w:rPr>
            </w:pPr>
            <w:r>
              <w:rPr>
                <w:rFonts w:hint="eastAsia" w:ascii="仿宋" w:hAnsi="仿宋" w:eastAsia="仿宋" w:cs="仿宋"/>
                <w:sz w:val="21"/>
                <w:szCs w:val="21"/>
              </w:rPr>
              <w:t>≥</w:t>
            </w:r>
            <w:r>
              <w:rPr>
                <w:rFonts w:ascii="仿宋" w:hAnsi="仿宋" w:eastAsia="仿宋" w:cs="仿宋"/>
                <w:sz w:val="21"/>
                <w:szCs w:val="21"/>
              </w:rPr>
              <w:t xml:space="preserve"> 95% QEmax</w:t>
            </w:r>
            <w:r>
              <w:rPr>
                <w:rFonts w:hint="eastAsia" w:ascii="仿宋" w:hAnsi="仿宋" w:eastAsia="仿宋" w:cs="仿宋"/>
                <w:sz w:val="21"/>
                <w:szCs w:val="21"/>
              </w:rPr>
              <w:t>，</w:t>
            </w:r>
            <w:r>
              <w:rPr>
                <w:rFonts w:ascii="仿宋" w:hAnsi="仿宋" w:eastAsia="仿宋" w:cs="仿宋"/>
                <w:sz w:val="21"/>
                <w:szCs w:val="21"/>
              </w:rPr>
              <w:t xml:space="preserve">13 </w:t>
            </w:r>
            <w:r>
              <w:rPr>
                <w:rFonts w:ascii="Times New Roman" w:hAnsi="Times New Roman" w:eastAsia="仿宋" w:cs="Times New Roman"/>
                <w:sz w:val="21"/>
                <w:szCs w:val="21"/>
              </w:rPr>
              <w:t>μ</w:t>
            </w:r>
            <w:r>
              <w:rPr>
                <w:rFonts w:ascii="仿宋" w:hAnsi="仿宋" w:eastAsia="仿宋" w:cs="仿宋"/>
                <w:sz w:val="21"/>
                <w:szCs w:val="21"/>
              </w:rPr>
              <w:t>m</w:t>
            </w:r>
            <w:r>
              <w:rPr>
                <w:rFonts w:hint="eastAsia" w:ascii="仿宋" w:hAnsi="仿宋" w:eastAsia="仿宋" w:cs="仿宋"/>
                <w:sz w:val="21"/>
                <w:szCs w:val="21"/>
              </w:rPr>
              <w:t>像素</w:t>
            </w:r>
          </w:p>
          <w:p w14:paraId="42A9F45C">
            <w:pPr>
              <w:pStyle w:val="7"/>
              <w:spacing w:line="240" w:lineRule="auto"/>
              <w:rPr>
                <w:rFonts w:hint="eastAsia" w:ascii="仿宋" w:hAnsi="仿宋" w:eastAsia="仿宋" w:cs="仿宋"/>
              </w:rPr>
            </w:pPr>
            <w:r>
              <w:rPr>
                <w:rFonts w:hint="eastAsia" w:ascii="仿宋" w:hAnsi="仿宋" w:eastAsia="仿宋" w:cs="仿宋"/>
                <w:sz w:val="21"/>
                <w:szCs w:val="21"/>
              </w:rPr>
              <w:t>包含基于CCD的单颗粒分析软件和单颗粒样品制备套件。</w:t>
            </w:r>
          </w:p>
        </w:tc>
        <w:tc>
          <w:tcPr>
            <w:tcW w:w="1155" w:type="dxa"/>
            <w:vAlign w:val="center"/>
          </w:tcPr>
          <w:p w14:paraId="0D103F3F">
            <w:pPr>
              <w:widowControl/>
              <w:spacing w:line="360" w:lineRule="auto"/>
              <w:jc w:val="center"/>
              <w:rPr>
                <w:rFonts w:hint="eastAsia" w:ascii="仿宋" w:hAnsi="仿宋" w:eastAsia="仿宋" w:cs="仿宋"/>
                <w:sz w:val="24"/>
                <w:szCs w:val="24"/>
              </w:rPr>
            </w:pPr>
            <w:r>
              <w:rPr>
                <w:rFonts w:hint="eastAsia" w:ascii="仿宋" w:hAnsi="仿宋" w:eastAsia="仿宋" w:cs="仿宋"/>
                <w:snapToGrid w:val="0"/>
                <w:kern w:val="0"/>
                <w:sz w:val="24"/>
                <w:szCs w:val="24"/>
                <w:lang w:val="zh-CN"/>
              </w:rPr>
              <w:t>是</w:t>
            </w:r>
          </w:p>
        </w:tc>
      </w:tr>
      <w:tr w14:paraId="6C6C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F7017D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7.1</w:t>
            </w:r>
          </w:p>
        </w:tc>
        <w:tc>
          <w:tcPr>
            <w:tcW w:w="1496" w:type="dxa"/>
            <w:vAlign w:val="center"/>
          </w:tcPr>
          <w:p w14:paraId="2A4F48D5">
            <w:pPr>
              <w:widowControl/>
              <w:spacing w:line="240" w:lineRule="auto"/>
              <w:jc w:val="center"/>
              <w:rPr>
                <w:rFonts w:hint="eastAsia" w:ascii="仿宋" w:hAnsi="仿宋" w:eastAsia="仿宋" w:cs="仿宋"/>
                <w:b/>
                <w:bCs/>
                <w:sz w:val="24"/>
                <w:szCs w:val="24"/>
              </w:rPr>
            </w:pPr>
            <w:r>
              <w:rPr>
                <w:rFonts w:hint="eastAsia" w:ascii="仿宋" w:hAnsi="仿宋" w:eastAsia="仿宋" w:cs="仿宋"/>
                <w:sz w:val="24"/>
                <w:szCs w:val="24"/>
              </w:rPr>
              <w:t>单颗粒测试模块CCD 成像模块</w:t>
            </w:r>
          </w:p>
        </w:tc>
        <w:tc>
          <w:tcPr>
            <w:tcW w:w="1026" w:type="dxa"/>
            <w:vAlign w:val="center"/>
          </w:tcPr>
          <w:p w14:paraId="3EA9CFEC">
            <w:pPr>
              <w:widowControl/>
              <w:spacing w:line="360" w:lineRule="auto"/>
              <w:jc w:val="center"/>
              <w:rPr>
                <w:rFonts w:hint="eastAsia" w:ascii="仿宋" w:hAnsi="仿宋" w:eastAsia="仿宋" w:cs="仿宋"/>
                <w:sz w:val="24"/>
                <w:szCs w:val="24"/>
                <w:lang w:val="zh-CN"/>
              </w:rPr>
            </w:pPr>
            <w:r>
              <w:rPr>
                <w:rFonts w:hint="eastAsia" w:ascii="仿宋" w:hAnsi="仿宋" w:eastAsia="仿宋" w:cs="仿宋"/>
                <w:snapToGrid w:val="0"/>
                <w:kern w:val="0"/>
                <w:sz w:val="24"/>
                <w:szCs w:val="24"/>
                <w:lang w:val="zh-CN"/>
              </w:rPr>
              <w:t>#</w:t>
            </w:r>
          </w:p>
        </w:tc>
        <w:tc>
          <w:tcPr>
            <w:tcW w:w="3835" w:type="dxa"/>
            <w:vAlign w:val="center"/>
          </w:tcPr>
          <w:p w14:paraId="139A6196">
            <w:pPr>
              <w:pStyle w:val="7"/>
              <w:spacing w:line="240" w:lineRule="auto"/>
              <w:rPr>
                <w:rFonts w:hint="eastAsia" w:ascii="仿宋" w:hAnsi="仿宋" w:eastAsia="仿宋" w:cs="仿宋"/>
                <w:sz w:val="21"/>
                <w:szCs w:val="21"/>
              </w:rPr>
            </w:pPr>
            <w:r>
              <w:rPr>
                <w:rFonts w:hint="eastAsia" w:ascii="仿宋" w:hAnsi="仿宋" w:eastAsia="仿宋" w:cs="仿宋"/>
                <w:sz w:val="21"/>
                <w:szCs w:val="21"/>
              </w:rPr>
              <w:t>配置专用红外光学器件，适用于CCMOS及以上相机。</w:t>
            </w:r>
          </w:p>
        </w:tc>
        <w:tc>
          <w:tcPr>
            <w:tcW w:w="1155" w:type="dxa"/>
            <w:vAlign w:val="center"/>
          </w:tcPr>
          <w:p w14:paraId="249E6A98">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49958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2682DE6F">
            <w:pPr>
              <w:spacing w:line="360" w:lineRule="auto"/>
              <w:jc w:val="center"/>
              <w:rPr>
                <w:rFonts w:hint="eastAsia" w:ascii="仿宋" w:hAnsi="仿宋" w:eastAsia="仿宋" w:cs="仿宋"/>
                <w:sz w:val="24"/>
                <w:szCs w:val="24"/>
              </w:rPr>
            </w:pPr>
            <w:r>
              <w:rPr>
                <w:rFonts w:hint="eastAsia" w:ascii="仿宋" w:hAnsi="仿宋" w:eastAsia="仿宋" w:cs="仿宋"/>
                <w:sz w:val="24"/>
                <w:szCs w:val="24"/>
              </w:rPr>
              <w:t>7.2</w:t>
            </w:r>
          </w:p>
        </w:tc>
        <w:tc>
          <w:tcPr>
            <w:tcW w:w="1496" w:type="dxa"/>
            <w:vAlign w:val="center"/>
          </w:tcPr>
          <w:p w14:paraId="059C0698">
            <w:pPr>
              <w:widowControl/>
              <w:spacing w:line="240" w:lineRule="auto"/>
              <w:jc w:val="center"/>
              <w:rPr>
                <w:rFonts w:hint="eastAsia" w:ascii="仿宋" w:hAnsi="仿宋" w:eastAsia="仿宋" w:cs="仿宋"/>
                <w:b/>
                <w:bCs/>
                <w:sz w:val="24"/>
                <w:szCs w:val="24"/>
              </w:rPr>
            </w:pPr>
            <w:r>
              <w:rPr>
                <w:rFonts w:hint="eastAsia" w:ascii="仿宋" w:hAnsi="仿宋" w:eastAsia="仿宋" w:cs="仿宋"/>
                <w:sz w:val="24"/>
                <w:szCs w:val="24"/>
              </w:rPr>
              <w:t>单颗粒测试模块CCD 成像模块</w:t>
            </w:r>
          </w:p>
        </w:tc>
        <w:tc>
          <w:tcPr>
            <w:tcW w:w="1026" w:type="dxa"/>
            <w:vAlign w:val="center"/>
          </w:tcPr>
          <w:p w14:paraId="4DB5A685">
            <w:pPr>
              <w:widowControl/>
              <w:spacing w:line="360" w:lineRule="auto"/>
              <w:jc w:val="center"/>
              <w:rPr>
                <w:rFonts w:hint="eastAsia" w:ascii="仿宋" w:hAnsi="仿宋" w:eastAsia="仿宋" w:cs="仿宋"/>
                <w:sz w:val="24"/>
                <w:szCs w:val="24"/>
                <w:lang w:val="zh-CN"/>
              </w:rPr>
            </w:pPr>
          </w:p>
        </w:tc>
        <w:tc>
          <w:tcPr>
            <w:tcW w:w="3835" w:type="dxa"/>
            <w:vAlign w:val="center"/>
          </w:tcPr>
          <w:p w14:paraId="4CC22A16">
            <w:pPr>
              <w:pStyle w:val="7"/>
              <w:spacing w:line="240" w:lineRule="auto"/>
              <w:rPr>
                <w:rFonts w:hint="eastAsia" w:ascii="仿宋" w:hAnsi="仿宋" w:eastAsia="仿宋" w:cs="仿宋"/>
                <w:sz w:val="21"/>
                <w:szCs w:val="21"/>
              </w:rPr>
            </w:pPr>
            <w:r>
              <w:rPr>
                <w:rFonts w:hint="eastAsia" w:ascii="仿宋" w:hAnsi="仿宋" w:eastAsia="仿宋" w:cs="仿宋"/>
                <w:sz w:val="21"/>
                <w:szCs w:val="21"/>
              </w:rPr>
              <w:t>在相机芯片上样品成像区域直径8 mm±0.5mm</w:t>
            </w:r>
          </w:p>
        </w:tc>
        <w:tc>
          <w:tcPr>
            <w:tcW w:w="1155" w:type="dxa"/>
            <w:vAlign w:val="center"/>
          </w:tcPr>
          <w:p w14:paraId="4FD56BCD">
            <w:pPr>
              <w:widowControl/>
              <w:spacing w:line="360" w:lineRule="auto"/>
              <w:jc w:val="center"/>
              <w:rPr>
                <w:rFonts w:hint="eastAsia" w:ascii="仿宋" w:hAnsi="仿宋" w:eastAsia="仿宋" w:cs="仿宋"/>
                <w:snapToGrid w:val="0"/>
                <w:kern w:val="0"/>
                <w:sz w:val="24"/>
                <w:szCs w:val="24"/>
                <w:lang w:val="zh-CN"/>
              </w:rPr>
            </w:pPr>
            <w:bookmarkStart w:id="10" w:name="OLE_LINK16"/>
            <w:r>
              <w:rPr>
                <w:rFonts w:hint="eastAsia" w:ascii="仿宋" w:hAnsi="仿宋" w:eastAsia="仿宋" w:cs="仿宋"/>
                <w:snapToGrid w:val="0"/>
                <w:kern w:val="0"/>
                <w:sz w:val="24"/>
                <w:szCs w:val="24"/>
                <w:lang w:val="zh-CN"/>
              </w:rPr>
              <w:t>是</w:t>
            </w:r>
            <w:bookmarkEnd w:id="10"/>
          </w:p>
        </w:tc>
      </w:tr>
      <w:tr w14:paraId="6493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494233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w:t>
            </w:r>
          </w:p>
        </w:tc>
        <w:tc>
          <w:tcPr>
            <w:tcW w:w="1496" w:type="dxa"/>
            <w:vAlign w:val="center"/>
          </w:tcPr>
          <w:p w14:paraId="72181D6B">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操作软件</w:t>
            </w:r>
          </w:p>
        </w:tc>
        <w:tc>
          <w:tcPr>
            <w:tcW w:w="1026" w:type="dxa"/>
            <w:vAlign w:val="center"/>
          </w:tcPr>
          <w:p w14:paraId="222D784D">
            <w:pPr>
              <w:widowControl/>
              <w:spacing w:line="360" w:lineRule="auto"/>
              <w:jc w:val="center"/>
              <w:rPr>
                <w:rFonts w:hint="eastAsia" w:ascii="仿宋" w:hAnsi="仿宋" w:eastAsia="仿宋" w:cs="仿宋"/>
                <w:sz w:val="24"/>
                <w:szCs w:val="24"/>
                <w:lang w:val="zh-CN"/>
              </w:rPr>
            </w:pPr>
            <w:r>
              <w:rPr>
                <w:rFonts w:hint="eastAsia" w:ascii="仿宋" w:hAnsi="仿宋" w:eastAsia="仿宋" w:cs="仿宋"/>
                <w:snapToGrid w:val="0"/>
                <w:kern w:val="0"/>
                <w:sz w:val="24"/>
                <w:szCs w:val="24"/>
                <w:lang w:val="zh-CN"/>
              </w:rPr>
              <w:t>#</w:t>
            </w:r>
          </w:p>
        </w:tc>
        <w:tc>
          <w:tcPr>
            <w:tcW w:w="3835" w:type="dxa"/>
            <w:vAlign w:val="center"/>
          </w:tcPr>
          <w:p w14:paraId="456CE123">
            <w:pPr>
              <w:pStyle w:val="7"/>
              <w:spacing w:line="240" w:lineRule="auto"/>
              <w:rPr>
                <w:rFonts w:hint="eastAsia" w:ascii="仿宋" w:hAnsi="仿宋" w:eastAsia="仿宋" w:cs="仿宋"/>
                <w:sz w:val="21"/>
                <w:szCs w:val="21"/>
              </w:rPr>
            </w:pPr>
            <w:r>
              <w:rPr>
                <w:rFonts w:hint="eastAsia" w:ascii="仿宋" w:hAnsi="仿宋" w:eastAsia="仿宋" w:cs="仿宋"/>
                <w:sz w:val="21"/>
                <w:szCs w:val="21"/>
              </w:rPr>
              <w:t xml:space="preserve">操作软件和评估软件包括以下功能： </w:t>
            </w:r>
            <w:bookmarkStart w:id="11" w:name="OLE_LINK14"/>
            <w:r>
              <w:rPr>
                <w:rFonts w:hint="eastAsia" w:ascii="仿宋" w:hAnsi="仿宋" w:eastAsia="仿宋" w:cs="仿宋"/>
                <w:sz w:val="21"/>
                <w:szCs w:val="21"/>
              </w:rPr>
              <w:t xml:space="preserve">用户账号管理系统；透明工作流；专业设计的用户界面；智能参数选择； </w:t>
            </w:r>
            <w:bookmarkEnd w:id="11"/>
          </w:p>
        </w:tc>
        <w:tc>
          <w:tcPr>
            <w:tcW w:w="1155" w:type="dxa"/>
            <w:vAlign w:val="center"/>
          </w:tcPr>
          <w:p w14:paraId="7D05DA45">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3EC1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895730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8.1</w:t>
            </w:r>
          </w:p>
        </w:tc>
        <w:tc>
          <w:tcPr>
            <w:tcW w:w="1496" w:type="dxa"/>
            <w:vAlign w:val="center"/>
          </w:tcPr>
          <w:p w14:paraId="586A0CA9">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操作软件</w:t>
            </w:r>
          </w:p>
        </w:tc>
        <w:tc>
          <w:tcPr>
            <w:tcW w:w="1026" w:type="dxa"/>
            <w:vAlign w:val="center"/>
          </w:tcPr>
          <w:p w14:paraId="77748FAD">
            <w:pPr>
              <w:widowControl/>
              <w:spacing w:line="360" w:lineRule="auto"/>
              <w:jc w:val="center"/>
              <w:rPr>
                <w:rFonts w:hint="eastAsia" w:ascii="仿宋" w:hAnsi="仿宋" w:eastAsia="仿宋" w:cs="仿宋"/>
                <w:snapToGrid w:val="0"/>
                <w:kern w:val="0"/>
                <w:sz w:val="24"/>
                <w:szCs w:val="24"/>
                <w:lang w:val="zh-CN"/>
              </w:rPr>
            </w:pPr>
          </w:p>
        </w:tc>
        <w:tc>
          <w:tcPr>
            <w:tcW w:w="3835" w:type="dxa"/>
            <w:vAlign w:val="center"/>
          </w:tcPr>
          <w:p w14:paraId="4DB8C959">
            <w:pPr>
              <w:pStyle w:val="7"/>
              <w:spacing w:line="240" w:lineRule="auto"/>
              <w:rPr>
                <w:rFonts w:hint="eastAsia" w:ascii="仿宋" w:hAnsi="仿宋" w:eastAsia="仿宋" w:cs="仿宋"/>
                <w:sz w:val="21"/>
                <w:szCs w:val="21"/>
              </w:rPr>
            </w:pPr>
            <w:r>
              <w:rPr>
                <w:rFonts w:hint="eastAsia" w:ascii="仿宋" w:hAnsi="仿宋" w:eastAsia="仿宋" w:cs="仿宋"/>
                <w:sz w:val="21"/>
                <w:szCs w:val="21"/>
              </w:rPr>
              <w:t xml:space="preserve">可方便地进行单步编程、以及标准的测量顺序编程；数据采集、存储和输出；实时数据的图形化呈现；数据采集发光曲线、温度等；自动背景消除 ；智能追踪超限值 </w:t>
            </w:r>
          </w:p>
        </w:tc>
        <w:tc>
          <w:tcPr>
            <w:tcW w:w="1155" w:type="dxa"/>
            <w:vAlign w:val="center"/>
          </w:tcPr>
          <w:p w14:paraId="45112B95">
            <w:pPr>
              <w:widowControl/>
              <w:spacing w:line="360" w:lineRule="auto"/>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是</w:t>
            </w:r>
          </w:p>
        </w:tc>
      </w:tr>
      <w:tr w14:paraId="0CB2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778600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w:t>
            </w:r>
          </w:p>
        </w:tc>
        <w:tc>
          <w:tcPr>
            <w:tcW w:w="1496" w:type="dxa"/>
            <w:vAlign w:val="center"/>
          </w:tcPr>
          <w:p w14:paraId="2007B233">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附件</w:t>
            </w:r>
          </w:p>
        </w:tc>
        <w:tc>
          <w:tcPr>
            <w:tcW w:w="1026" w:type="dxa"/>
            <w:vAlign w:val="center"/>
          </w:tcPr>
          <w:p w14:paraId="624C0BF7">
            <w:pPr>
              <w:widowControl/>
              <w:spacing w:line="360" w:lineRule="auto"/>
              <w:jc w:val="center"/>
              <w:rPr>
                <w:rFonts w:hint="eastAsia" w:ascii="仿宋" w:hAnsi="仿宋" w:eastAsia="仿宋" w:cs="仿宋"/>
                <w:sz w:val="24"/>
                <w:szCs w:val="24"/>
                <w:lang w:val="zh-CN"/>
              </w:rPr>
            </w:pPr>
          </w:p>
        </w:tc>
        <w:tc>
          <w:tcPr>
            <w:tcW w:w="3835" w:type="dxa"/>
            <w:vAlign w:val="center"/>
          </w:tcPr>
          <w:p w14:paraId="1A7400D6">
            <w:pPr>
              <w:pStyle w:val="7"/>
              <w:spacing w:line="240" w:lineRule="auto"/>
              <w:rPr>
                <w:rFonts w:hint="eastAsia" w:ascii="仿宋" w:hAnsi="仿宋" w:eastAsia="仿宋" w:cs="仿宋"/>
                <w:sz w:val="21"/>
                <w:szCs w:val="21"/>
              </w:rPr>
            </w:pPr>
            <w:r>
              <w:rPr>
                <w:rFonts w:hint="eastAsia" w:ascii="仿宋" w:hAnsi="仿宋" w:eastAsia="仿宋" w:cs="仿宋"/>
                <w:sz w:val="21"/>
                <w:szCs w:val="21"/>
              </w:rPr>
              <w:t>不锈钢制的样品杯，100 个。</w:t>
            </w:r>
          </w:p>
        </w:tc>
        <w:tc>
          <w:tcPr>
            <w:tcW w:w="1155" w:type="dxa"/>
            <w:vAlign w:val="center"/>
          </w:tcPr>
          <w:p w14:paraId="6F50E01D">
            <w:pPr>
              <w:widowControl/>
              <w:spacing w:line="360" w:lineRule="auto"/>
              <w:jc w:val="center"/>
              <w:rPr>
                <w:rFonts w:hint="eastAsia" w:ascii="仿宋" w:hAnsi="仿宋" w:eastAsia="仿宋" w:cs="仿宋"/>
                <w:snapToGrid w:val="0"/>
                <w:kern w:val="0"/>
                <w:sz w:val="24"/>
                <w:szCs w:val="24"/>
                <w:lang w:val="zh-CN"/>
              </w:rPr>
            </w:pPr>
          </w:p>
        </w:tc>
      </w:tr>
      <w:tr w14:paraId="4683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93EFD2">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9.1</w:t>
            </w:r>
          </w:p>
        </w:tc>
        <w:tc>
          <w:tcPr>
            <w:tcW w:w="1496" w:type="dxa"/>
            <w:vAlign w:val="center"/>
          </w:tcPr>
          <w:p w14:paraId="5C63F732">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附件</w:t>
            </w:r>
          </w:p>
        </w:tc>
        <w:tc>
          <w:tcPr>
            <w:tcW w:w="1026" w:type="dxa"/>
            <w:vAlign w:val="center"/>
          </w:tcPr>
          <w:p w14:paraId="020F23F1">
            <w:pPr>
              <w:widowControl/>
              <w:spacing w:line="360" w:lineRule="auto"/>
              <w:jc w:val="center"/>
              <w:rPr>
                <w:rFonts w:hint="eastAsia" w:ascii="仿宋" w:hAnsi="仿宋" w:eastAsia="仿宋" w:cs="仿宋"/>
                <w:sz w:val="24"/>
                <w:szCs w:val="24"/>
                <w:lang w:val="zh-CN"/>
              </w:rPr>
            </w:pPr>
          </w:p>
        </w:tc>
        <w:tc>
          <w:tcPr>
            <w:tcW w:w="3835" w:type="dxa"/>
            <w:vAlign w:val="center"/>
          </w:tcPr>
          <w:p w14:paraId="19E281CF">
            <w:pPr>
              <w:pStyle w:val="7"/>
              <w:spacing w:line="240" w:lineRule="auto"/>
              <w:rPr>
                <w:rFonts w:hint="eastAsia" w:ascii="仿宋" w:hAnsi="仿宋" w:eastAsia="仿宋" w:cs="仿宋"/>
                <w:sz w:val="21"/>
                <w:szCs w:val="21"/>
              </w:rPr>
            </w:pPr>
            <w:r>
              <w:rPr>
                <w:rFonts w:hint="eastAsia" w:ascii="仿宋" w:hAnsi="仿宋" w:eastAsia="仿宋" w:cs="仿宋"/>
                <w:sz w:val="21"/>
                <w:szCs w:val="21"/>
              </w:rPr>
              <w:t>不锈钢制的样品盘，100 个</w:t>
            </w:r>
          </w:p>
        </w:tc>
        <w:tc>
          <w:tcPr>
            <w:tcW w:w="1155" w:type="dxa"/>
            <w:vAlign w:val="center"/>
          </w:tcPr>
          <w:p w14:paraId="219AB0F4">
            <w:pPr>
              <w:widowControl/>
              <w:spacing w:line="360" w:lineRule="auto"/>
              <w:jc w:val="center"/>
              <w:rPr>
                <w:rFonts w:hint="eastAsia" w:ascii="仿宋" w:hAnsi="仿宋" w:eastAsia="仿宋" w:cs="仿宋"/>
                <w:snapToGrid w:val="0"/>
                <w:kern w:val="0"/>
                <w:sz w:val="24"/>
                <w:szCs w:val="24"/>
                <w:lang w:val="zh-CN"/>
              </w:rPr>
            </w:pPr>
          </w:p>
        </w:tc>
      </w:tr>
      <w:tr w14:paraId="587A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FAAED54">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9.2</w:t>
            </w:r>
          </w:p>
        </w:tc>
        <w:tc>
          <w:tcPr>
            <w:tcW w:w="1496" w:type="dxa"/>
            <w:vAlign w:val="center"/>
          </w:tcPr>
          <w:p w14:paraId="7B5F71AD">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附件</w:t>
            </w:r>
          </w:p>
        </w:tc>
        <w:tc>
          <w:tcPr>
            <w:tcW w:w="1026" w:type="dxa"/>
            <w:vAlign w:val="center"/>
          </w:tcPr>
          <w:p w14:paraId="1798E29A">
            <w:pPr>
              <w:widowControl/>
              <w:spacing w:line="360" w:lineRule="auto"/>
              <w:jc w:val="center"/>
              <w:rPr>
                <w:rFonts w:hint="eastAsia" w:ascii="仿宋" w:hAnsi="仿宋" w:eastAsia="仿宋" w:cs="仿宋"/>
                <w:sz w:val="24"/>
                <w:szCs w:val="24"/>
                <w:lang w:val="zh-CN"/>
              </w:rPr>
            </w:pPr>
          </w:p>
        </w:tc>
        <w:tc>
          <w:tcPr>
            <w:tcW w:w="3835" w:type="dxa"/>
            <w:vAlign w:val="center"/>
          </w:tcPr>
          <w:p w14:paraId="5F39DF06">
            <w:pPr>
              <w:pStyle w:val="7"/>
              <w:spacing w:line="240" w:lineRule="auto"/>
              <w:rPr>
                <w:rFonts w:hint="eastAsia" w:ascii="仿宋" w:hAnsi="仿宋" w:eastAsia="仿宋" w:cs="仿宋"/>
                <w:sz w:val="21"/>
                <w:szCs w:val="21"/>
              </w:rPr>
            </w:pPr>
            <w:r>
              <w:rPr>
                <w:rFonts w:hint="eastAsia" w:ascii="仿宋" w:hAnsi="仿宋" w:eastAsia="仿宋" w:cs="仿宋"/>
                <w:sz w:val="21"/>
                <w:szCs w:val="21"/>
              </w:rPr>
              <w:t>抛光样品盘，100 个</w:t>
            </w:r>
          </w:p>
        </w:tc>
        <w:tc>
          <w:tcPr>
            <w:tcW w:w="1155" w:type="dxa"/>
            <w:vAlign w:val="center"/>
          </w:tcPr>
          <w:p w14:paraId="4A2DC20B">
            <w:pPr>
              <w:widowControl/>
              <w:spacing w:line="360" w:lineRule="auto"/>
              <w:jc w:val="center"/>
              <w:rPr>
                <w:rFonts w:hint="eastAsia" w:ascii="仿宋" w:hAnsi="仿宋" w:eastAsia="仿宋" w:cs="仿宋"/>
                <w:snapToGrid w:val="0"/>
                <w:kern w:val="0"/>
                <w:sz w:val="24"/>
                <w:szCs w:val="24"/>
                <w:lang w:val="zh-CN"/>
              </w:rPr>
            </w:pPr>
          </w:p>
        </w:tc>
      </w:tr>
      <w:tr w14:paraId="1C2AF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558DD0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9.3</w:t>
            </w:r>
          </w:p>
        </w:tc>
        <w:tc>
          <w:tcPr>
            <w:tcW w:w="1496" w:type="dxa"/>
            <w:vAlign w:val="center"/>
          </w:tcPr>
          <w:p w14:paraId="0D230F23">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附件</w:t>
            </w:r>
          </w:p>
        </w:tc>
        <w:tc>
          <w:tcPr>
            <w:tcW w:w="1026" w:type="dxa"/>
            <w:vAlign w:val="center"/>
          </w:tcPr>
          <w:p w14:paraId="150865CB">
            <w:pPr>
              <w:widowControl/>
              <w:spacing w:line="360" w:lineRule="auto"/>
              <w:jc w:val="center"/>
              <w:rPr>
                <w:rFonts w:hint="eastAsia" w:ascii="仿宋" w:hAnsi="仿宋" w:eastAsia="仿宋" w:cs="仿宋"/>
                <w:sz w:val="24"/>
                <w:szCs w:val="24"/>
                <w:lang w:val="zh-CN"/>
              </w:rPr>
            </w:pPr>
          </w:p>
        </w:tc>
        <w:tc>
          <w:tcPr>
            <w:tcW w:w="3835" w:type="dxa"/>
            <w:vAlign w:val="center"/>
          </w:tcPr>
          <w:p w14:paraId="7E35D96F">
            <w:pPr>
              <w:pStyle w:val="7"/>
              <w:spacing w:line="240" w:lineRule="auto"/>
              <w:rPr>
                <w:rFonts w:hint="eastAsia" w:ascii="仿宋" w:hAnsi="仿宋" w:eastAsia="仿宋" w:cs="仿宋"/>
                <w:sz w:val="21"/>
                <w:szCs w:val="21"/>
              </w:rPr>
            </w:pPr>
            <w:r>
              <w:rPr>
                <w:rFonts w:hint="eastAsia" w:ascii="仿宋" w:hAnsi="仿宋" w:eastAsia="仿宋" w:cs="仿宋"/>
                <w:sz w:val="21"/>
                <w:szCs w:val="21"/>
              </w:rPr>
              <w:t>国内供货空气压缩机 1 台</w:t>
            </w:r>
          </w:p>
        </w:tc>
        <w:tc>
          <w:tcPr>
            <w:tcW w:w="1155" w:type="dxa"/>
            <w:vAlign w:val="center"/>
          </w:tcPr>
          <w:p w14:paraId="72E37C78">
            <w:pPr>
              <w:widowControl/>
              <w:spacing w:line="360" w:lineRule="auto"/>
              <w:jc w:val="center"/>
              <w:rPr>
                <w:rFonts w:hint="eastAsia" w:ascii="仿宋" w:hAnsi="仿宋" w:eastAsia="仿宋" w:cs="仿宋"/>
                <w:color w:val="000000"/>
                <w:kern w:val="0"/>
                <w:szCs w:val="21"/>
              </w:rPr>
            </w:pPr>
          </w:p>
        </w:tc>
      </w:tr>
      <w:tr w14:paraId="0FECD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jc w:val="center"/>
        </w:trPr>
        <w:tc>
          <w:tcPr>
            <w:tcW w:w="988" w:type="dxa"/>
            <w:vAlign w:val="center"/>
          </w:tcPr>
          <w:p w14:paraId="258873ED">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9.4</w:t>
            </w:r>
          </w:p>
        </w:tc>
        <w:tc>
          <w:tcPr>
            <w:tcW w:w="1496" w:type="dxa"/>
            <w:vAlign w:val="center"/>
          </w:tcPr>
          <w:p w14:paraId="7ED40277">
            <w:pPr>
              <w:widowControl/>
              <w:spacing w:line="240" w:lineRule="auto"/>
              <w:jc w:val="center"/>
              <w:rPr>
                <w:rFonts w:hint="eastAsia" w:ascii="仿宋" w:hAnsi="仿宋" w:eastAsia="仿宋" w:cs="仿宋"/>
                <w:sz w:val="24"/>
                <w:szCs w:val="24"/>
              </w:rPr>
            </w:pPr>
            <w:r>
              <w:rPr>
                <w:rFonts w:hint="eastAsia" w:ascii="仿宋" w:hAnsi="仿宋" w:eastAsia="仿宋" w:cs="仿宋"/>
                <w:sz w:val="24"/>
                <w:szCs w:val="24"/>
              </w:rPr>
              <w:t>附件</w:t>
            </w:r>
          </w:p>
        </w:tc>
        <w:tc>
          <w:tcPr>
            <w:tcW w:w="1026" w:type="dxa"/>
            <w:vAlign w:val="center"/>
          </w:tcPr>
          <w:p w14:paraId="266F985A">
            <w:pPr>
              <w:widowControl/>
              <w:spacing w:line="360" w:lineRule="auto"/>
              <w:jc w:val="center"/>
              <w:rPr>
                <w:rFonts w:hint="eastAsia" w:ascii="仿宋" w:hAnsi="仿宋" w:eastAsia="仿宋" w:cs="仿宋"/>
                <w:sz w:val="24"/>
                <w:szCs w:val="24"/>
                <w:lang w:val="zh-CN"/>
              </w:rPr>
            </w:pPr>
          </w:p>
        </w:tc>
        <w:tc>
          <w:tcPr>
            <w:tcW w:w="3835" w:type="dxa"/>
            <w:vAlign w:val="center"/>
          </w:tcPr>
          <w:p w14:paraId="223477C2">
            <w:pPr>
              <w:pStyle w:val="7"/>
              <w:spacing w:line="240" w:lineRule="auto"/>
              <w:rPr>
                <w:rFonts w:hint="eastAsia" w:ascii="仿宋" w:hAnsi="仿宋" w:eastAsia="仿宋" w:cs="仿宋"/>
                <w:sz w:val="21"/>
                <w:szCs w:val="21"/>
              </w:rPr>
            </w:pPr>
            <w:r>
              <w:rPr>
                <w:rFonts w:hint="eastAsia" w:ascii="仿宋" w:hAnsi="仿宋" w:eastAsia="仿宋" w:cs="仿宋"/>
                <w:sz w:val="21"/>
                <w:szCs w:val="21"/>
              </w:rPr>
              <w:t>国内供货台式电脑1套i</w:t>
            </w:r>
            <w:r>
              <w:rPr>
                <w:rFonts w:hint="eastAsia" w:ascii="仿宋" w:hAnsi="仿宋" w:eastAsia="仿宋" w:cs="仿宋"/>
                <w:sz w:val="21"/>
                <w:szCs w:val="21"/>
                <w:lang w:val="en-US" w:eastAsia="zh-CN"/>
              </w:rPr>
              <w:t>7</w:t>
            </w:r>
            <w:r>
              <w:rPr>
                <w:rFonts w:hint="eastAsia" w:ascii="仿宋" w:hAnsi="仿宋" w:eastAsia="仿宋" w:cs="仿宋"/>
                <w:sz w:val="21"/>
                <w:szCs w:val="21"/>
              </w:rPr>
              <w:t xml:space="preserve">英特尔要求，不少于4核，以及8线程的处理器 </w:t>
            </w:r>
          </w:p>
        </w:tc>
        <w:tc>
          <w:tcPr>
            <w:tcW w:w="1155" w:type="dxa"/>
            <w:vAlign w:val="center"/>
          </w:tcPr>
          <w:p w14:paraId="51E316C1">
            <w:pPr>
              <w:widowControl/>
              <w:spacing w:line="360" w:lineRule="auto"/>
              <w:jc w:val="center"/>
              <w:rPr>
                <w:rFonts w:hint="eastAsia" w:ascii="仿宋" w:hAnsi="仿宋" w:eastAsia="仿宋" w:cs="仿宋"/>
                <w:color w:val="000000"/>
                <w:kern w:val="0"/>
                <w:szCs w:val="21"/>
              </w:rPr>
            </w:pPr>
          </w:p>
        </w:tc>
      </w:tr>
    </w:tbl>
    <w:p w14:paraId="7EC7B52D">
      <w:pPr>
        <w:autoSpaceDE w:val="0"/>
        <w:autoSpaceDN w:val="0"/>
        <w:adjustRightInd w:val="0"/>
        <w:snapToGrid w:val="0"/>
        <w:spacing w:before="156" w:beforeLines="50" w:line="360" w:lineRule="auto"/>
        <w:jc w:val="left"/>
        <w:rPr>
          <w:rFonts w:hint="eastAsia" w:ascii="仿宋" w:hAnsi="仿宋" w:eastAsia="仿宋" w:cs="仿宋"/>
          <w:b/>
          <w:snapToGrid w:val="0"/>
          <w:kern w:val="0"/>
          <w:sz w:val="24"/>
          <w:szCs w:val="24"/>
          <w:lang w:val="zh-CN"/>
        </w:rPr>
      </w:pPr>
      <w:r>
        <w:rPr>
          <w:rFonts w:hint="eastAsia" w:ascii="仿宋" w:hAnsi="仿宋" w:eastAsia="仿宋" w:cs="仿宋"/>
          <w:b/>
          <w:snapToGrid w:val="0"/>
          <w:kern w:val="0"/>
          <w:sz w:val="24"/>
          <w:szCs w:val="24"/>
          <w:lang w:val="zh-CN"/>
        </w:rPr>
        <w:t>说明：</w:t>
      </w:r>
    </w:p>
    <w:p w14:paraId="4E7E7236">
      <w:pPr>
        <w:autoSpaceDE w:val="0"/>
        <w:autoSpaceDN w:val="0"/>
        <w:adjustRightInd w:val="0"/>
        <w:snapToGrid w:val="0"/>
        <w:spacing w:line="360" w:lineRule="auto"/>
        <w:ind w:firstLine="480" w:firstLineChars="200"/>
        <w:jc w:val="left"/>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fldChar w:fldCharType="begin"/>
      </w:r>
      <w:r>
        <w:rPr>
          <w:rFonts w:hint="eastAsia" w:ascii="仿宋" w:hAnsi="仿宋" w:eastAsia="仿宋" w:cs="仿宋"/>
          <w:snapToGrid w:val="0"/>
          <w:kern w:val="0"/>
          <w:sz w:val="24"/>
          <w:szCs w:val="24"/>
          <w:lang w:val="zh-CN"/>
        </w:rPr>
        <w:instrText xml:space="preserve">= 1 \* GB3</w:instrText>
      </w:r>
      <w:r>
        <w:rPr>
          <w:rFonts w:hint="eastAsia" w:ascii="仿宋" w:hAnsi="仿宋" w:eastAsia="仿宋" w:cs="仿宋"/>
          <w:snapToGrid w:val="0"/>
          <w:kern w:val="0"/>
          <w:sz w:val="24"/>
          <w:szCs w:val="24"/>
          <w:lang w:val="zh-CN"/>
        </w:rPr>
        <w:fldChar w:fldCharType="separate"/>
      </w:r>
      <w:r>
        <w:rPr>
          <w:rFonts w:hint="eastAsia" w:ascii="仿宋" w:hAnsi="仿宋" w:eastAsia="仿宋" w:cs="仿宋"/>
          <w:snapToGrid w:val="0"/>
          <w:kern w:val="0"/>
          <w:sz w:val="24"/>
          <w:szCs w:val="24"/>
          <w:lang w:val="zh-CN"/>
        </w:rPr>
        <w:t>①</w:t>
      </w:r>
      <w:r>
        <w:rPr>
          <w:rFonts w:hint="eastAsia" w:ascii="仿宋" w:hAnsi="仿宋" w:eastAsia="仿宋" w:cs="仿宋"/>
          <w:snapToGrid w:val="0"/>
          <w:kern w:val="0"/>
          <w:sz w:val="24"/>
          <w:szCs w:val="24"/>
          <w:lang w:val="zh-CN"/>
        </w:rPr>
        <w:fldChar w:fldCharType="end"/>
      </w:r>
      <w:r>
        <w:rPr>
          <w:rFonts w:hint="eastAsia" w:ascii="仿宋" w:hAnsi="仿宋" w:eastAsia="仿宋" w:cs="仿宋"/>
          <w:snapToGrid w:val="0"/>
          <w:kern w:val="0"/>
          <w:sz w:val="24"/>
          <w:szCs w:val="24"/>
          <w:lang w:val="zh-CN"/>
        </w:rPr>
        <w:t>重要性可用“★”“#”表示，“★”代表关键指标，不满足该指标项将导致响应被拒绝；“#”代表重要指标；无标识则表示属一般指标项。</w:t>
      </w:r>
    </w:p>
    <w:p w14:paraId="63F06CFD">
      <w:pPr>
        <w:autoSpaceDE w:val="0"/>
        <w:autoSpaceDN w:val="0"/>
        <w:adjustRightInd w:val="0"/>
        <w:snapToGrid w:val="0"/>
        <w:spacing w:line="360" w:lineRule="auto"/>
        <w:ind w:firstLine="480" w:firstLineChars="200"/>
        <w:jc w:val="left"/>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fldChar w:fldCharType="begin"/>
      </w:r>
      <w:r>
        <w:rPr>
          <w:rFonts w:hint="eastAsia" w:ascii="仿宋" w:hAnsi="仿宋" w:eastAsia="仿宋" w:cs="仿宋"/>
          <w:snapToGrid w:val="0"/>
          <w:kern w:val="0"/>
          <w:sz w:val="24"/>
          <w:szCs w:val="24"/>
          <w:lang w:val="zh-CN"/>
        </w:rPr>
        <w:instrText xml:space="preserve">= 2 \* GB3</w:instrText>
      </w:r>
      <w:r>
        <w:rPr>
          <w:rFonts w:hint="eastAsia" w:ascii="仿宋" w:hAnsi="仿宋" w:eastAsia="仿宋" w:cs="仿宋"/>
          <w:snapToGrid w:val="0"/>
          <w:kern w:val="0"/>
          <w:sz w:val="24"/>
          <w:szCs w:val="24"/>
          <w:lang w:val="zh-CN"/>
        </w:rPr>
        <w:fldChar w:fldCharType="separate"/>
      </w:r>
      <w:r>
        <w:rPr>
          <w:rFonts w:hint="eastAsia" w:ascii="仿宋" w:hAnsi="仿宋" w:eastAsia="仿宋" w:cs="仿宋"/>
          <w:snapToGrid w:val="0"/>
          <w:kern w:val="0"/>
          <w:sz w:val="24"/>
          <w:szCs w:val="24"/>
          <w:lang w:val="zh-CN"/>
        </w:rPr>
        <w:t>②</w:t>
      </w:r>
      <w:r>
        <w:rPr>
          <w:rFonts w:hint="eastAsia" w:ascii="仿宋" w:hAnsi="仿宋" w:eastAsia="仿宋" w:cs="仿宋"/>
          <w:snapToGrid w:val="0"/>
          <w:kern w:val="0"/>
          <w:sz w:val="24"/>
          <w:szCs w:val="24"/>
          <w:lang w:val="zh-CN"/>
        </w:rPr>
        <w:fldChar w:fldCharType="end"/>
      </w:r>
      <w:r>
        <w:rPr>
          <w:rFonts w:hint="eastAsia" w:ascii="仿宋" w:hAnsi="仿宋" w:eastAsia="仿宋" w:cs="仿宋"/>
          <w:snapToGrid w:val="0"/>
          <w:kern w:val="0"/>
          <w:sz w:val="24"/>
          <w:szCs w:val="24"/>
          <w:lang w:val="zh-CN"/>
        </w:rPr>
        <w:t>“证明材料要求”项可填“是”和“是”。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19920AEB">
      <w:pPr>
        <w:widowControl/>
        <w:numPr>
          <w:ilvl w:val="0"/>
          <w:numId w:val="1"/>
        </w:numPr>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商务要求</w:t>
      </w:r>
    </w:p>
    <w:p w14:paraId="12B98728">
      <w:pPr>
        <w:widowControl/>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color w:val="000000"/>
          <w:kern w:val="0"/>
          <w:sz w:val="28"/>
          <w:szCs w:val="28"/>
          <w:shd w:val="clear" w:color="auto" w:fill="FFFFFF"/>
        </w:rPr>
        <w:t>（一）</w:t>
      </w:r>
      <w:r>
        <w:rPr>
          <w:rFonts w:hint="eastAsia" w:ascii="仿宋" w:hAnsi="仿宋" w:eastAsia="仿宋" w:cs="仿宋"/>
          <w:sz w:val="28"/>
          <w:szCs w:val="28"/>
        </w:rPr>
        <w:t>海洋沉积物释光测年仪</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3AFB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7282BC54">
            <w:pPr>
              <w:autoSpaceDE w:val="0"/>
              <w:autoSpaceDN w:val="0"/>
              <w:adjustRightInd w:val="0"/>
              <w:snapToGrid w:val="0"/>
              <w:jc w:val="center"/>
              <w:rPr>
                <w:rFonts w:hint="eastAsia" w:ascii="仿宋" w:hAnsi="仿宋" w:eastAsia="仿宋" w:cs="仿宋"/>
                <w:b/>
                <w:snapToGrid w:val="0"/>
                <w:kern w:val="0"/>
                <w:sz w:val="24"/>
                <w:szCs w:val="24"/>
                <w:lang w:val="zh-CN"/>
              </w:rPr>
            </w:pPr>
            <w:r>
              <w:rPr>
                <w:rFonts w:hint="eastAsia" w:ascii="仿宋" w:hAnsi="仿宋" w:eastAsia="仿宋" w:cs="仿宋"/>
                <w:b/>
                <w:snapToGrid w:val="0"/>
                <w:kern w:val="0"/>
                <w:sz w:val="24"/>
                <w:szCs w:val="24"/>
                <w:lang w:val="zh-CN"/>
              </w:rPr>
              <w:t>序号</w:t>
            </w:r>
          </w:p>
        </w:tc>
        <w:tc>
          <w:tcPr>
            <w:tcW w:w="1603" w:type="dxa"/>
            <w:vAlign w:val="center"/>
          </w:tcPr>
          <w:p w14:paraId="1C7FE891">
            <w:pPr>
              <w:autoSpaceDE w:val="0"/>
              <w:autoSpaceDN w:val="0"/>
              <w:adjustRightInd w:val="0"/>
              <w:snapToGrid w:val="0"/>
              <w:jc w:val="center"/>
              <w:rPr>
                <w:rFonts w:hint="eastAsia" w:ascii="仿宋" w:hAnsi="仿宋" w:eastAsia="仿宋" w:cs="仿宋"/>
                <w:b/>
                <w:snapToGrid w:val="0"/>
                <w:kern w:val="0"/>
                <w:sz w:val="24"/>
                <w:szCs w:val="24"/>
                <w:lang w:val="zh-CN"/>
              </w:rPr>
            </w:pPr>
            <w:r>
              <w:rPr>
                <w:rFonts w:hint="eastAsia" w:ascii="仿宋" w:hAnsi="仿宋" w:eastAsia="仿宋" w:cs="仿宋"/>
                <w:b/>
                <w:snapToGrid w:val="0"/>
                <w:kern w:val="0"/>
                <w:sz w:val="24"/>
                <w:szCs w:val="24"/>
                <w:lang w:val="zh-CN"/>
              </w:rPr>
              <w:t>指标项</w:t>
            </w:r>
          </w:p>
        </w:tc>
        <w:tc>
          <w:tcPr>
            <w:tcW w:w="940" w:type="dxa"/>
            <w:vAlign w:val="center"/>
          </w:tcPr>
          <w:p w14:paraId="7209B480">
            <w:pPr>
              <w:autoSpaceDE w:val="0"/>
              <w:autoSpaceDN w:val="0"/>
              <w:adjustRightInd w:val="0"/>
              <w:snapToGrid w:val="0"/>
              <w:jc w:val="center"/>
              <w:rPr>
                <w:rFonts w:hint="eastAsia" w:ascii="仿宋" w:hAnsi="仿宋" w:eastAsia="仿宋" w:cs="仿宋"/>
                <w:b/>
                <w:snapToGrid w:val="0"/>
                <w:kern w:val="0"/>
                <w:sz w:val="24"/>
                <w:szCs w:val="24"/>
                <w:lang w:val="zh-CN"/>
              </w:rPr>
            </w:pPr>
            <w:r>
              <w:rPr>
                <w:rFonts w:hint="eastAsia" w:ascii="仿宋" w:hAnsi="仿宋" w:eastAsia="仿宋" w:cs="仿宋"/>
                <w:b/>
                <w:snapToGrid w:val="0"/>
                <w:kern w:val="0"/>
                <w:sz w:val="24"/>
                <w:szCs w:val="24"/>
                <w:lang w:val="zh-CN"/>
              </w:rPr>
              <w:t>重要性</w:t>
            </w:r>
          </w:p>
        </w:tc>
        <w:tc>
          <w:tcPr>
            <w:tcW w:w="5237" w:type="dxa"/>
            <w:vAlign w:val="center"/>
          </w:tcPr>
          <w:p w14:paraId="795E8AAF">
            <w:pPr>
              <w:autoSpaceDE w:val="0"/>
              <w:autoSpaceDN w:val="0"/>
              <w:adjustRightInd w:val="0"/>
              <w:snapToGrid w:val="0"/>
              <w:jc w:val="center"/>
              <w:rPr>
                <w:rFonts w:hint="eastAsia" w:ascii="仿宋" w:hAnsi="仿宋" w:eastAsia="仿宋" w:cs="仿宋"/>
                <w:b/>
                <w:snapToGrid w:val="0"/>
                <w:kern w:val="0"/>
                <w:sz w:val="24"/>
                <w:szCs w:val="24"/>
                <w:lang w:val="zh-CN"/>
              </w:rPr>
            </w:pPr>
            <w:r>
              <w:rPr>
                <w:rFonts w:hint="eastAsia" w:ascii="仿宋" w:hAnsi="仿宋" w:eastAsia="仿宋" w:cs="仿宋"/>
                <w:b/>
                <w:snapToGrid w:val="0"/>
                <w:kern w:val="0"/>
                <w:sz w:val="24"/>
                <w:szCs w:val="24"/>
                <w:lang w:val="zh-CN"/>
              </w:rPr>
              <w:t>指标要求</w:t>
            </w:r>
          </w:p>
        </w:tc>
      </w:tr>
      <w:tr w14:paraId="14D0B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54425DFA">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1</w:t>
            </w:r>
          </w:p>
        </w:tc>
        <w:tc>
          <w:tcPr>
            <w:tcW w:w="1603" w:type="dxa"/>
            <w:vAlign w:val="center"/>
          </w:tcPr>
          <w:p w14:paraId="111C134B">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供货期/服务期/工期</w:t>
            </w:r>
          </w:p>
        </w:tc>
        <w:tc>
          <w:tcPr>
            <w:tcW w:w="940" w:type="dxa"/>
          </w:tcPr>
          <w:p w14:paraId="7D1CE50E">
            <w:pPr>
              <w:autoSpaceDE w:val="0"/>
              <w:autoSpaceDN w:val="0"/>
              <w:adjustRightInd w:val="0"/>
              <w:snapToGrid w:val="0"/>
              <w:jc w:val="center"/>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lang w:val="zh-CN"/>
              </w:rPr>
              <w:t>★</w:t>
            </w:r>
          </w:p>
        </w:tc>
        <w:tc>
          <w:tcPr>
            <w:tcW w:w="5237" w:type="dxa"/>
          </w:tcPr>
          <w:p w14:paraId="588C4EDC">
            <w:pPr>
              <w:autoSpaceDE w:val="0"/>
              <w:autoSpaceDN w:val="0"/>
              <w:adjustRightInd w:val="0"/>
              <w:snapToGrid w:val="0"/>
              <w:spacing w:line="360" w:lineRule="auto"/>
              <w:jc w:val="left"/>
              <w:rPr>
                <w:rFonts w:hint="eastAsia" w:ascii="仿宋" w:hAnsi="仿宋" w:eastAsia="仿宋" w:cs="仿宋"/>
                <w:iCs/>
                <w:sz w:val="21"/>
                <w:szCs w:val="21"/>
              </w:rPr>
            </w:pPr>
            <w:r>
              <w:rPr>
                <w:rFonts w:hint="eastAsia" w:ascii="仿宋" w:hAnsi="仿宋" w:eastAsia="仿宋" w:cs="仿宋"/>
                <w:iCs/>
                <w:sz w:val="21"/>
                <w:szCs w:val="21"/>
              </w:rPr>
              <w:t>合同签订之日起8个月内完成供货。</w:t>
            </w:r>
          </w:p>
          <w:p w14:paraId="19BA22AB">
            <w:pPr>
              <w:autoSpaceDE w:val="0"/>
              <w:autoSpaceDN w:val="0"/>
              <w:adjustRightInd w:val="0"/>
              <w:snapToGrid w:val="0"/>
              <w:spacing w:line="360" w:lineRule="auto"/>
              <w:jc w:val="left"/>
              <w:rPr>
                <w:rFonts w:hint="eastAsia" w:ascii="仿宋" w:hAnsi="仿宋" w:eastAsia="仿宋" w:cs="仿宋"/>
                <w:iCs/>
                <w:snapToGrid w:val="0"/>
                <w:kern w:val="0"/>
                <w:sz w:val="21"/>
                <w:szCs w:val="21"/>
                <w:lang w:val="zh-CN"/>
              </w:rPr>
            </w:pPr>
          </w:p>
        </w:tc>
      </w:tr>
      <w:tr w14:paraId="4A1B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27219B6B">
            <w:pPr>
              <w:autoSpaceDE w:val="0"/>
              <w:autoSpaceDN w:val="0"/>
              <w:adjustRightInd w:val="0"/>
              <w:snapToGrid w:val="0"/>
              <w:jc w:val="center"/>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2</w:t>
            </w:r>
          </w:p>
        </w:tc>
        <w:tc>
          <w:tcPr>
            <w:tcW w:w="1603" w:type="dxa"/>
            <w:vAlign w:val="center"/>
          </w:tcPr>
          <w:p w14:paraId="4F540C9F">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交货/服务/建设地点</w:t>
            </w:r>
          </w:p>
        </w:tc>
        <w:tc>
          <w:tcPr>
            <w:tcW w:w="940" w:type="dxa"/>
            <w:vAlign w:val="center"/>
          </w:tcPr>
          <w:p w14:paraId="667504CE">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w:t>
            </w:r>
          </w:p>
        </w:tc>
        <w:tc>
          <w:tcPr>
            <w:tcW w:w="5237" w:type="dxa"/>
            <w:vAlign w:val="center"/>
          </w:tcPr>
          <w:p w14:paraId="324632E5">
            <w:pPr>
              <w:autoSpaceDE w:val="0"/>
              <w:autoSpaceDN w:val="0"/>
              <w:adjustRightInd w:val="0"/>
              <w:snapToGrid w:val="0"/>
              <w:spacing w:line="360" w:lineRule="auto"/>
              <w:jc w:val="left"/>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采购人指定地点。</w:t>
            </w:r>
          </w:p>
        </w:tc>
      </w:tr>
      <w:tr w14:paraId="1295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14D0AEA2">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rPr>
              <w:t>3</w:t>
            </w:r>
          </w:p>
        </w:tc>
        <w:tc>
          <w:tcPr>
            <w:tcW w:w="1603" w:type="dxa"/>
            <w:vAlign w:val="center"/>
          </w:tcPr>
          <w:p w14:paraId="24C843D0">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质保期</w:t>
            </w:r>
          </w:p>
        </w:tc>
        <w:tc>
          <w:tcPr>
            <w:tcW w:w="940" w:type="dxa"/>
            <w:vAlign w:val="center"/>
          </w:tcPr>
          <w:p w14:paraId="31DE3690">
            <w:pPr>
              <w:autoSpaceDE w:val="0"/>
              <w:autoSpaceDN w:val="0"/>
              <w:adjustRightInd w:val="0"/>
              <w:snapToGrid w:val="0"/>
              <w:jc w:val="center"/>
              <w:rPr>
                <w:rFonts w:hint="eastAsia" w:ascii="仿宋" w:hAnsi="仿宋" w:eastAsia="仿宋" w:cs="仿宋"/>
                <w:snapToGrid w:val="0"/>
                <w:kern w:val="0"/>
                <w:sz w:val="24"/>
                <w:szCs w:val="24"/>
                <w:lang w:val="zh-CN"/>
              </w:rPr>
            </w:pPr>
          </w:p>
        </w:tc>
        <w:tc>
          <w:tcPr>
            <w:tcW w:w="5237" w:type="dxa"/>
            <w:vAlign w:val="center"/>
          </w:tcPr>
          <w:p w14:paraId="34E00E66">
            <w:pPr>
              <w:autoSpaceDE w:val="0"/>
              <w:autoSpaceDN w:val="0"/>
              <w:adjustRightInd w:val="0"/>
              <w:snapToGrid w:val="0"/>
              <w:spacing w:line="360" w:lineRule="auto"/>
              <w:jc w:val="left"/>
              <w:rPr>
                <w:rFonts w:hint="eastAsia" w:ascii="仿宋" w:hAnsi="仿宋" w:eastAsia="仿宋" w:cs="仿宋"/>
                <w:iCs/>
                <w:snapToGrid w:val="0"/>
                <w:kern w:val="0"/>
                <w:sz w:val="21"/>
                <w:szCs w:val="21"/>
              </w:rPr>
            </w:pPr>
            <w:r>
              <w:rPr>
                <w:rFonts w:hint="eastAsia" w:ascii="仿宋" w:hAnsi="仿宋" w:eastAsia="仿宋" w:cs="仿宋"/>
                <w:iCs/>
                <w:snapToGrid w:val="0"/>
                <w:kern w:val="0"/>
                <w:sz w:val="21"/>
                <w:szCs w:val="21"/>
                <w:lang w:val="zh-CN"/>
              </w:rPr>
              <w:t>自验收合格之日起计算</w:t>
            </w:r>
            <w:r>
              <w:rPr>
                <w:rFonts w:hint="eastAsia" w:ascii="仿宋" w:hAnsi="仿宋" w:eastAsia="仿宋" w:cs="仿宋"/>
                <w:iCs/>
                <w:snapToGrid w:val="0"/>
                <w:kern w:val="0"/>
                <w:sz w:val="21"/>
                <w:szCs w:val="21"/>
              </w:rPr>
              <w:t>，</w:t>
            </w:r>
            <w:r>
              <w:rPr>
                <w:rFonts w:hint="eastAsia" w:ascii="仿宋" w:hAnsi="仿宋" w:eastAsia="仿宋" w:cs="仿宋"/>
                <w:iCs/>
                <w:snapToGrid w:val="0"/>
                <w:kern w:val="0"/>
                <w:sz w:val="21"/>
                <w:szCs w:val="21"/>
                <w:lang w:val="zh-CN"/>
              </w:rPr>
              <w:t>所有硬件</w:t>
            </w:r>
            <w:r>
              <w:rPr>
                <w:rFonts w:hint="eastAsia" w:ascii="仿宋" w:hAnsi="仿宋" w:eastAsia="仿宋" w:cs="仿宋"/>
                <w:iCs/>
                <w:snapToGrid w:val="0"/>
                <w:kern w:val="0"/>
                <w:sz w:val="21"/>
                <w:szCs w:val="21"/>
              </w:rPr>
              <w:t>1</w:t>
            </w:r>
            <w:r>
              <w:rPr>
                <w:rFonts w:hint="eastAsia" w:ascii="仿宋" w:hAnsi="仿宋" w:eastAsia="仿宋" w:cs="仿宋"/>
                <w:iCs/>
                <w:snapToGrid w:val="0"/>
                <w:kern w:val="0"/>
                <w:sz w:val="21"/>
                <w:szCs w:val="21"/>
                <w:lang w:val="zh-CN"/>
              </w:rPr>
              <w:t>年免费保修、所有软件</w:t>
            </w:r>
            <w:r>
              <w:rPr>
                <w:rFonts w:hint="eastAsia" w:ascii="仿宋" w:hAnsi="仿宋" w:eastAsia="仿宋" w:cs="仿宋"/>
                <w:iCs/>
                <w:snapToGrid w:val="0"/>
                <w:kern w:val="0"/>
                <w:sz w:val="21"/>
                <w:szCs w:val="21"/>
              </w:rPr>
              <w:t>终身</w:t>
            </w:r>
            <w:r>
              <w:rPr>
                <w:rFonts w:hint="eastAsia" w:ascii="仿宋" w:hAnsi="仿宋" w:eastAsia="仿宋" w:cs="仿宋"/>
                <w:iCs/>
                <w:snapToGrid w:val="0"/>
                <w:kern w:val="0"/>
                <w:sz w:val="21"/>
                <w:szCs w:val="21"/>
                <w:lang w:val="zh-CN"/>
              </w:rPr>
              <w:t>免费升级</w:t>
            </w:r>
            <w:r>
              <w:rPr>
                <w:rFonts w:hint="eastAsia" w:ascii="仿宋" w:hAnsi="仿宋" w:eastAsia="仿宋" w:cs="仿宋"/>
                <w:iCs/>
                <w:snapToGrid w:val="0"/>
                <w:kern w:val="0"/>
                <w:sz w:val="21"/>
                <w:szCs w:val="21"/>
              </w:rPr>
              <w:t>.</w:t>
            </w:r>
          </w:p>
        </w:tc>
      </w:tr>
      <w:tr w14:paraId="33B7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3104B38">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rPr>
              <w:t>4</w:t>
            </w:r>
          </w:p>
        </w:tc>
        <w:tc>
          <w:tcPr>
            <w:tcW w:w="1603" w:type="dxa"/>
            <w:vAlign w:val="center"/>
          </w:tcPr>
          <w:p w14:paraId="23225672">
            <w:pPr>
              <w:widowControl/>
              <w:autoSpaceDE w:val="0"/>
              <w:autoSpaceDN w:val="0"/>
              <w:adjustRightInd w:val="0"/>
              <w:snapToGrid w:val="0"/>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包装和运输</w:t>
            </w:r>
          </w:p>
        </w:tc>
        <w:tc>
          <w:tcPr>
            <w:tcW w:w="940" w:type="dxa"/>
          </w:tcPr>
          <w:p w14:paraId="775B289B">
            <w:pPr>
              <w:widowControl/>
              <w:autoSpaceDE w:val="0"/>
              <w:autoSpaceDN w:val="0"/>
              <w:adjustRightInd w:val="0"/>
              <w:snapToGrid w:val="0"/>
              <w:jc w:val="center"/>
              <w:rPr>
                <w:rFonts w:hint="eastAsia" w:ascii="仿宋" w:hAnsi="仿宋" w:eastAsia="仿宋" w:cs="仿宋"/>
                <w:snapToGrid w:val="0"/>
                <w:kern w:val="0"/>
                <w:sz w:val="24"/>
                <w:szCs w:val="24"/>
                <w:lang w:val="zh-CN"/>
              </w:rPr>
            </w:pPr>
          </w:p>
        </w:tc>
        <w:tc>
          <w:tcPr>
            <w:tcW w:w="5237" w:type="dxa"/>
          </w:tcPr>
          <w:p w14:paraId="7F31C74E">
            <w:pPr>
              <w:widowControl/>
              <w:autoSpaceDE w:val="0"/>
              <w:autoSpaceDN w:val="0"/>
              <w:adjustRightInd w:val="0"/>
              <w:snapToGrid w:val="0"/>
              <w:jc w:val="left"/>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供应商应提供货物（货物需为原厂包装）运至项目现场所需要的包装，以防止设备在运输中损坏或丢失。</w:t>
            </w:r>
          </w:p>
        </w:tc>
      </w:tr>
      <w:tr w14:paraId="425D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0DB55AE">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rPr>
              <w:t>5</w:t>
            </w:r>
          </w:p>
        </w:tc>
        <w:tc>
          <w:tcPr>
            <w:tcW w:w="1603" w:type="dxa"/>
            <w:vAlign w:val="center"/>
          </w:tcPr>
          <w:p w14:paraId="6972B6E5">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服务标准/</w:t>
            </w:r>
          </w:p>
          <w:p w14:paraId="70DF625B">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售后服务要求</w:t>
            </w:r>
          </w:p>
        </w:tc>
        <w:tc>
          <w:tcPr>
            <w:tcW w:w="940" w:type="dxa"/>
          </w:tcPr>
          <w:p w14:paraId="44CD1DDE">
            <w:pPr>
              <w:widowControl/>
              <w:autoSpaceDE w:val="0"/>
              <w:autoSpaceDN w:val="0"/>
              <w:adjustRightInd w:val="0"/>
              <w:snapToGrid w:val="0"/>
              <w:jc w:val="center"/>
              <w:rPr>
                <w:rFonts w:hint="eastAsia" w:ascii="仿宋" w:hAnsi="仿宋" w:eastAsia="仿宋" w:cs="仿宋"/>
                <w:snapToGrid w:val="0"/>
                <w:kern w:val="0"/>
                <w:sz w:val="24"/>
                <w:szCs w:val="24"/>
                <w:lang w:val="zh-CN"/>
              </w:rPr>
            </w:pPr>
          </w:p>
        </w:tc>
        <w:tc>
          <w:tcPr>
            <w:tcW w:w="5237" w:type="dxa"/>
          </w:tcPr>
          <w:p w14:paraId="0BFF9B34">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电话报修后</w:t>
            </w:r>
            <w:r>
              <w:rPr>
                <w:rFonts w:hint="eastAsia" w:ascii="仿宋" w:hAnsi="仿宋" w:eastAsia="仿宋" w:cs="仿宋"/>
                <w:iCs/>
                <w:snapToGrid w:val="0"/>
                <w:kern w:val="0"/>
                <w:sz w:val="21"/>
                <w:szCs w:val="21"/>
              </w:rPr>
              <w:t>48</w:t>
            </w:r>
            <w:r>
              <w:rPr>
                <w:rFonts w:hint="eastAsia" w:ascii="仿宋" w:hAnsi="仿宋" w:eastAsia="仿宋" w:cs="仿宋"/>
                <w:iCs/>
                <w:snapToGrid w:val="0"/>
                <w:kern w:val="0"/>
                <w:sz w:val="21"/>
                <w:szCs w:val="21"/>
                <w:lang w:val="zh-CN"/>
              </w:rPr>
              <w:t>小时上门服务、</w:t>
            </w:r>
            <w:r>
              <w:rPr>
                <w:rFonts w:hint="eastAsia" w:ascii="仿宋" w:hAnsi="仿宋" w:eastAsia="仿宋" w:cs="仿宋"/>
                <w:iCs/>
                <w:snapToGrid w:val="0"/>
                <w:kern w:val="0"/>
                <w:sz w:val="21"/>
                <w:szCs w:val="21"/>
              </w:rPr>
              <w:t>72</w:t>
            </w:r>
            <w:r>
              <w:rPr>
                <w:rFonts w:hint="eastAsia" w:ascii="仿宋" w:hAnsi="仿宋" w:eastAsia="仿宋" w:cs="仿宋"/>
                <w:iCs/>
                <w:snapToGrid w:val="0"/>
                <w:kern w:val="0"/>
                <w:sz w:val="21"/>
                <w:szCs w:val="21"/>
                <w:lang w:val="zh-CN"/>
              </w:rPr>
              <w:t>小时内排除故障</w:t>
            </w:r>
            <w:r>
              <w:rPr>
                <w:rFonts w:hint="eastAsia" w:ascii="仿宋" w:hAnsi="仿宋" w:eastAsia="仿宋" w:cs="仿宋"/>
                <w:iCs/>
                <w:snapToGrid w:val="0"/>
                <w:kern w:val="0"/>
                <w:sz w:val="21"/>
                <w:szCs w:val="21"/>
              </w:rPr>
              <w:t>或找到解决方案</w:t>
            </w:r>
            <w:r>
              <w:rPr>
                <w:rFonts w:hint="eastAsia" w:ascii="仿宋" w:hAnsi="仿宋" w:eastAsia="仿宋" w:cs="仿宋"/>
                <w:iCs/>
                <w:snapToGrid w:val="0"/>
                <w:kern w:val="0"/>
                <w:sz w:val="21"/>
                <w:szCs w:val="21"/>
                <w:lang w:val="zh-CN"/>
              </w:rPr>
              <w:t>。</w:t>
            </w:r>
          </w:p>
          <w:p w14:paraId="67F1CD4A">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所有硬件过免费保修期后、所有软件过免费保修升级期后继续提供技术支持，硬件优惠收取配件费用，软件优惠进行维修升级，响应速度同保修期响应速度。</w:t>
            </w:r>
          </w:p>
        </w:tc>
      </w:tr>
      <w:tr w14:paraId="68137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828C7CA">
            <w:pPr>
              <w:autoSpaceDE w:val="0"/>
              <w:autoSpaceDN w:val="0"/>
              <w:adjustRightInd w:val="0"/>
              <w:snapToGrid w:val="0"/>
              <w:jc w:val="center"/>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6</w:t>
            </w:r>
          </w:p>
        </w:tc>
        <w:tc>
          <w:tcPr>
            <w:tcW w:w="1603" w:type="dxa"/>
            <w:vAlign w:val="center"/>
          </w:tcPr>
          <w:p w14:paraId="6F855E3B">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安装调试</w:t>
            </w:r>
          </w:p>
        </w:tc>
        <w:tc>
          <w:tcPr>
            <w:tcW w:w="940" w:type="dxa"/>
          </w:tcPr>
          <w:p w14:paraId="6A7CF312">
            <w:pPr>
              <w:widowControl/>
              <w:autoSpaceDE w:val="0"/>
              <w:autoSpaceDN w:val="0"/>
              <w:adjustRightInd w:val="0"/>
              <w:snapToGrid w:val="0"/>
              <w:jc w:val="center"/>
              <w:rPr>
                <w:rFonts w:hint="eastAsia" w:ascii="仿宋" w:hAnsi="仿宋" w:eastAsia="仿宋" w:cs="仿宋"/>
                <w:snapToGrid w:val="0"/>
                <w:kern w:val="0"/>
                <w:sz w:val="24"/>
                <w:szCs w:val="24"/>
                <w:lang w:val="zh-CN"/>
              </w:rPr>
            </w:pPr>
          </w:p>
        </w:tc>
        <w:tc>
          <w:tcPr>
            <w:tcW w:w="5237" w:type="dxa"/>
            <w:vAlign w:val="center"/>
          </w:tcPr>
          <w:p w14:paraId="19603897">
            <w:pPr>
              <w:widowControl/>
              <w:autoSpaceDE w:val="0"/>
              <w:autoSpaceDN w:val="0"/>
              <w:adjustRightInd w:val="0"/>
              <w:snapToGrid w:val="0"/>
              <w:rPr>
                <w:rFonts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由制造厂家提供详细手册，包括使用及安装、调试、操作、维修等内容</w:t>
            </w:r>
          </w:p>
          <w:p w14:paraId="5685DA45">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安装和调试过程中需要的专用器具和其他物资由供应商负责，采购人负责相应的现场协调等方面的协调配合工作。安装与调试所产生费用由供应商承担。</w:t>
            </w:r>
          </w:p>
        </w:tc>
      </w:tr>
      <w:tr w14:paraId="337D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DA32EF9">
            <w:pPr>
              <w:autoSpaceDE w:val="0"/>
              <w:autoSpaceDN w:val="0"/>
              <w:adjustRightInd w:val="0"/>
              <w:snapToGrid w:val="0"/>
              <w:jc w:val="center"/>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7</w:t>
            </w:r>
          </w:p>
        </w:tc>
        <w:tc>
          <w:tcPr>
            <w:tcW w:w="1603" w:type="dxa"/>
            <w:vAlign w:val="center"/>
          </w:tcPr>
          <w:p w14:paraId="084DF727">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培训要求</w:t>
            </w:r>
          </w:p>
        </w:tc>
        <w:tc>
          <w:tcPr>
            <w:tcW w:w="940" w:type="dxa"/>
          </w:tcPr>
          <w:p w14:paraId="320F4DD7">
            <w:pPr>
              <w:widowControl/>
              <w:autoSpaceDE w:val="0"/>
              <w:autoSpaceDN w:val="0"/>
              <w:adjustRightInd w:val="0"/>
              <w:snapToGrid w:val="0"/>
              <w:jc w:val="center"/>
              <w:rPr>
                <w:rFonts w:hint="eastAsia" w:ascii="仿宋" w:hAnsi="仿宋" w:eastAsia="仿宋" w:cs="仿宋"/>
                <w:snapToGrid w:val="0"/>
                <w:kern w:val="0"/>
                <w:sz w:val="24"/>
                <w:szCs w:val="24"/>
                <w:lang w:val="zh-CN"/>
              </w:rPr>
            </w:pPr>
          </w:p>
        </w:tc>
        <w:tc>
          <w:tcPr>
            <w:tcW w:w="5237" w:type="dxa"/>
            <w:vAlign w:val="center"/>
          </w:tcPr>
          <w:p w14:paraId="1029ED34">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提供</w:t>
            </w:r>
            <w:r>
              <w:rPr>
                <w:rFonts w:hint="eastAsia" w:ascii="仿宋" w:hAnsi="仿宋" w:eastAsia="仿宋" w:cs="仿宋"/>
                <w:iCs/>
                <w:snapToGrid w:val="0"/>
                <w:kern w:val="0"/>
                <w:sz w:val="21"/>
                <w:szCs w:val="21"/>
              </w:rPr>
              <w:t>4</w:t>
            </w:r>
            <w:r>
              <w:rPr>
                <w:rFonts w:hint="eastAsia" w:ascii="仿宋" w:hAnsi="仿宋" w:eastAsia="仿宋" w:cs="仿宋"/>
                <w:iCs/>
                <w:snapToGrid w:val="0"/>
                <w:kern w:val="0"/>
                <w:sz w:val="21"/>
                <w:szCs w:val="21"/>
                <w:lang w:val="zh-CN"/>
              </w:rPr>
              <w:t>天以上现场培训，交通等与培训相关的费用均由成交供应商承担。</w:t>
            </w:r>
          </w:p>
        </w:tc>
      </w:tr>
      <w:tr w14:paraId="7FA5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2479849">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rPr>
              <w:t>8</w:t>
            </w:r>
          </w:p>
        </w:tc>
        <w:tc>
          <w:tcPr>
            <w:tcW w:w="1603" w:type="dxa"/>
            <w:vAlign w:val="center"/>
          </w:tcPr>
          <w:p w14:paraId="3FAA21D4">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验收标准</w:t>
            </w:r>
          </w:p>
        </w:tc>
        <w:tc>
          <w:tcPr>
            <w:tcW w:w="940" w:type="dxa"/>
          </w:tcPr>
          <w:p w14:paraId="7CE09ED9">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w:t>
            </w:r>
          </w:p>
        </w:tc>
        <w:tc>
          <w:tcPr>
            <w:tcW w:w="5237" w:type="dxa"/>
          </w:tcPr>
          <w:p w14:paraId="503AED0F">
            <w:pPr>
              <w:widowControl/>
              <w:autoSpaceDE w:val="0"/>
              <w:autoSpaceDN w:val="0"/>
              <w:adjustRightInd w:val="0"/>
              <w:snapToGrid w:val="0"/>
              <w:jc w:val="left"/>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按照供应商响应文件及采购文件确定的技术和服务指标进行验收。</w:t>
            </w:r>
          </w:p>
        </w:tc>
      </w:tr>
      <w:tr w14:paraId="042BF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DC6A6BA">
            <w:pPr>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rPr>
              <w:t>9</w:t>
            </w:r>
          </w:p>
        </w:tc>
        <w:tc>
          <w:tcPr>
            <w:tcW w:w="1603" w:type="dxa"/>
            <w:vAlign w:val="center"/>
          </w:tcPr>
          <w:p w14:paraId="48F7242E">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付款方式</w:t>
            </w:r>
          </w:p>
        </w:tc>
        <w:tc>
          <w:tcPr>
            <w:tcW w:w="940" w:type="dxa"/>
          </w:tcPr>
          <w:p w14:paraId="4C33E73B">
            <w:pPr>
              <w:widowControl/>
              <w:autoSpaceDE w:val="0"/>
              <w:autoSpaceDN w:val="0"/>
              <w:adjustRightInd w:val="0"/>
              <w:snapToGrid w:val="0"/>
              <w:jc w:val="center"/>
              <w:rPr>
                <w:rFonts w:hint="eastAsia" w:ascii="仿宋" w:hAnsi="仿宋" w:eastAsia="仿宋" w:cs="仿宋"/>
                <w:snapToGrid w:val="0"/>
                <w:kern w:val="0"/>
                <w:sz w:val="24"/>
                <w:szCs w:val="24"/>
                <w:lang w:val="zh-CN"/>
              </w:rPr>
            </w:pPr>
            <w:r>
              <w:rPr>
                <w:rFonts w:hint="eastAsia" w:ascii="仿宋" w:hAnsi="仿宋" w:eastAsia="仿宋" w:cs="仿宋"/>
                <w:snapToGrid w:val="0"/>
                <w:kern w:val="0"/>
                <w:sz w:val="24"/>
                <w:szCs w:val="24"/>
                <w:lang w:val="zh-CN"/>
              </w:rPr>
              <w:t>★</w:t>
            </w:r>
          </w:p>
        </w:tc>
        <w:tc>
          <w:tcPr>
            <w:tcW w:w="5237" w:type="dxa"/>
            <w:vAlign w:val="center"/>
          </w:tcPr>
          <w:p w14:paraId="78FE875E">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成交供应商应于合同签订后向采购人支付合同标的额的 5%作为履约保证金。仪器设备到货并经使用单位验收合格且验收资料归档后，采购人在 30个工作日内向成交供应商支付合同总金额的100% 。采购人应于设备验收合格满一年后，且成交供应商无任何违约行为（包括但不限于质量问题、售后服务瑕疵等），向成交供应商无息返还全部履约保证金。</w:t>
            </w:r>
          </w:p>
          <w:p w14:paraId="29142068">
            <w:pPr>
              <w:widowControl/>
              <w:autoSpaceDE w:val="0"/>
              <w:autoSpaceDN w:val="0"/>
              <w:adjustRightInd w:val="0"/>
              <w:snapToGrid w:val="0"/>
              <w:rPr>
                <w:rFonts w:hint="eastAsia" w:ascii="仿宋" w:hAnsi="仿宋" w:eastAsia="仿宋" w:cs="仿宋"/>
                <w:iCs/>
                <w:snapToGrid w:val="0"/>
                <w:kern w:val="0"/>
                <w:sz w:val="21"/>
                <w:szCs w:val="21"/>
                <w:lang w:val="zh-CN"/>
              </w:rPr>
            </w:pPr>
            <w:r>
              <w:rPr>
                <w:rFonts w:hint="eastAsia" w:ascii="仿宋" w:hAnsi="仿宋" w:eastAsia="仿宋" w:cs="仿宋"/>
                <w:iCs/>
                <w:snapToGrid w:val="0"/>
                <w:kern w:val="0"/>
                <w:sz w:val="21"/>
                <w:szCs w:val="21"/>
                <w:lang w:val="zh-CN"/>
              </w:rPr>
              <w:t>若中标人为中小企业，将落实《保障中小企业款项支付条例》。</w:t>
            </w:r>
          </w:p>
        </w:tc>
      </w:tr>
    </w:tbl>
    <w:p w14:paraId="5D51F99B">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五、实现的政府采购政策目标</w:t>
      </w:r>
    </w:p>
    <w:p w14:paraId="2CE1A2D9">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（一）本项目采购活动严格遵循《中华人民共和国政府采购法》及其实施条例，积极落实节约能源、保护环境、促进中小企业发展、支持创新等政府采购政策。具体措施包括：</w:t>
      </w:r>
    </w:p>
    <w:p w14:paraId="67313C1E">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（1）对节能环保产品，依据国家认可的节能产品认证机构出具的认证证书，在评审时给予相应加分或价格扣除。</w:t>
      </w:r>
    </w:p>
    <w:p w14:paraId="66DC2A35">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（2）优先采购符合国家环保标准的产品，减少环境污染。</w:t>
      </w:r>
    </w:p>
    <w:p w14:paraId="274C0EE5">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支持创新产品，对拥有自主知识产权或采用先进技术的产品在同等条件下优先考虑。</w:t>
      </w:r>
    </w:p>
    <w:p w14:paraId="2BE4204A">
      <w:pPr>
        <w:spacing w:line="360" w:lineRule="auto"/>
        <w:ind w:firstLine="493"/>
        <w:jc w:val="left"/>
        <w:rPr>
          <w:rFonts w:hint="eastAsia" w:ascii="仿宋" w:hAnsi="仿宋" w:eastAsia="仿宋" w:cs="仿宋"/>
          <w:i/>
          <w:sz w:val="24"/>
          <w:szCs w:val="24"/>
        </w:rPr>
      </w:pPr>
    </w:p>
    <w:p w14:paraId="69B77A17">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（二）本项目为：</w:t>
      </w:r>
    </w:p>
    <w:p w14:paraId="3ED3C1F0">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□专门面向中小企业采购项目</w:t>
      </w:r>
    </w:p>
    <w:p w14:paraId="5CC3D825">
      <w:pPr>
        <w:spacing w:line="360" w:lineRule="auto"/>
        <w:ind w:firstLine="493"/>
        <w:jc w:val="left"/>
        <w:rPr>
          <w:rFonts w:hint="eastAsia" w:ascii="仿宋" w:hAnsi="仿宋" w:eastAsia="仿宋" w:cs="仿宋"/>
          <w:i/>
          <w:sz w:val="24"/>
          <w:szCs w:val="24"/>
        </w:rPr>
      </w:pPr>
      <w:r>
        <w:rPr>
          <w:rFonts w:hint="eastAsia" w:ascii="仿宋" w:hAnsi="仿宋" w:eastAsia="仿宋" w:cs="仿宋"/>
          <w:sz w:val="24"/>
          <w:szCs w:val="24"/>
        </w:rPr>
        <w:t>□预留该部分采购项目预算总额的40%以上专门面向中小企业</w:t>
      </w:r>
      <w:r>
        <w:rPr>
          <w:rFonts w:hint="eastAsia" w:ascii="仿宋" w:hAnsi="仿宋" w:eastAsia="仿宋" w:cs="仿宋"/>
          <w:i/>
          <w:sz w:val="24"/>
          <w:szCs w:val="24"/>
        </w:rPr>
        <w:t>（建设项目）</w:t>
      </w:r>
    </w:p>
    <w:p w14:paraId="6047F9FA">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☑非专门面向中小企业采购项目</w:t>
      </w:r>
    </w:p>
    <w:p w14:paraId="444DD34C">
      <w:pPr>
        <w:spacing w:line="360" w:lineRule="auto"/>
        <w:ind w:firstLine="493"/>
        <w:jc w:val="left"/>
        <w:rPr>
          <w:rFonts w:hint="eastAsia" w:ascii="仿宋" w:hAnsi="仿宋" w:eastAsia="仿宋" w:cs="仿宋"/>
        </w:rPr>
      </w:pPr>
      <w:r>
        <w:rPr>
          <w:rFonts w:hint="eastAsia" w:ascii="仿宋" w:hAnsi="仿宋" w:eastAsia="仿宋" w:cs="仿宋"/>
          <w:sz w:val="24"/>
          <w:szCs w:val="24"/>
        </w:rPr>
        <w:t xml:space="preserve">（三）按中小企业划分标准所属行业：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工业</w:t>
      </w:r>
      <w:bookmarkStart w:id="12" w:name="_GoBack"/>
      <w:bookmarkEnd w:id="12"/>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
    <w:altName w:val="宋体"/>
    <w:panose1 w:val="00000000000000000000"/>
    <w:charset w:val="86"/>
    <w:family w:val="roman"/>
    <w:pitch w:val="default"/>
    <w:sig w:usb0="00000000" w:usb1="00000000" w:usb2="00000010" w:usb3="00000000" w:csb0="000401FF" w:csb1="00000000"/>
  </w:font>
  <w:font w:name="鸿蒙黑体">
    <w:altName w:val="黑体"/>
    <w:panose1 w:val="00000500000000000000"/>
    <w:charset w:val="86"/>
    <w:family w:val="auto"/>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FTToken2">
    <w:altName w:val="FFont-Family"/>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F45E15"/>
    <w:multiLevelType w:val="singleLevel"/>
    <w:tmpl w:val="6AF45E1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3OTc1MzYzY2YxNzhiNTNhZTAzMTY5OWYzNzNhODMifQ=="/>
  </w:docVars>
  <w:rsids>
    <w:rsidRoot w:val="470A7DED"/>
    <w:rsid w:val="00010A63"/>
    <w:rsid w:val="0003280D"/>
    <w:rsid w:val="00082DAD"/>
    <w:rsid w:val="000B2800"/>
    <w:rsid w:val="000D61E6"/>
    <w:rsid w:val="00114085"/>
    <w:rsid w:val="00184649"/>
    <w:rsid w:val="001A64B3"/>
    <w:rsid w:val="001E4EEF"/>
    <w:rsid w:val="00253EFA"/>
    <w:rsid w:val="002823BB"/>
    <w:rsid w:val="002D1F1A"/>
    <w:rsid w:val="00381BD4"/>
    <w:rsid w:val="004D104F"/>
    <w:rsid w:val="005218B8"/>
    <w:rsid w:val="00586D70"/>
    <w:rsid w:val="005A09EB"/>
    <w:rsid w:val="005D123F"/>
    <w:rsid w:val="005D7663"/>
    <w:rsid w:val="006C71A0"/>
    <w:rsid w:val="006C7B8A"/>
    <w:rsid w:val="00722C74"/>
    <w:rsid w:val="00766717"/>
    <w:rsid w:val="008815A8"/>
    <w:rsid w:val="009630FA"/>
    <w:rsid w:val="00970124"/>
    <w:rsid w:val="00973280"/>
    <w:rsid w:val="009B3EB6"/>
    <w:rsid w:val="00A2589E"/>
    <w:rsid w:val="00B15B84"/>
    <w:rsid w:val="00B84A55"/>
    <w:rsid w:val="00C10A1B"/>
    <w:rsid w:val="00C660B5"/>
    <w:rsid w:val="00C97C79"/>
    <w:rsid w:val="00D51EEB"/>
    <w:rsid w:val="00DD5A2D"/>
    <w:rsid w:val="00E84BE5"/>
    <w:rsid w:val="00EB1AFF"/>
    <w:rsid w:val="00EF0627"/>
    <w:rsid w:val="00EF0CC4"/>
    <w:rsid w:val="00EF1DAD"/>
    <w:rsid w:val="00FC2B82"/>
    <w:rsid w:val="00FC7128"/>
    <w:rsid w:val="1D28219A"/>
    <w:rsid w:val="1FEF8EE2"/>
    <w:rsid w:val="3FAE64AA"/>
    <w:rsid w:val="470A7DED"/>
    <w:rsid w:val="5E13707A"/>
    <w:rsid w:val="7B4C494A"/>
    <w:rsid w:val="F7BFC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6">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tabs>
        <w:tab w:val="center" w:pos="4153"/>
        <w:tab w:val="right" w:pos="8306"/>
      </w:tabs>
      <w:snapToGrid w:val="0"/>
      <w:jc w:val="center"/>
    </w:pPr>
    <w:rPr>
      <w:sz w:val="18"/>
      <w:szCs w:val="18"/>
    </w:rPr>
  </w:style>
  <w:style w:type="paragraph" w:customStyle="1" w:styleId="7">
    <w:name w:val="Default"/>
    <w:qFormat/>
    <w:uiPriority w:val="0"/>
    <w:pPr>
      <w:autoSpaceDE w:val="0"/>
      <w:autoSpaceDN w:val="0"/>
      <w:adjustRightInd w:val="0"/>
    </w:pPr>
    <w:rPr>
      <w:rFonts w:ascii="......" w:eastAsia="......" w:cs="......" w:hAnsiTheme="minorHAnsi"/>
      <w:color w:val="000000"/>
      <w:sz w:val="24"/>
      <w:szCs w:val="24"/>
      <w:lang w:val="en-US" w:eastAsia="zh-CN" w:bidi="ar-SA"/>
    </w:rPr>
  </w:style>
  <w:style w:type="character" w:customStyle="1" w:styleId="8">
    <w:name w:val="页眉 字符"/>
    <w:basedOn w:val="6"/>
    <w:link w:val="4"/>
    <w:qFormat/>
    <w:uiPriority w:val="0"/>
    <w:rPr>
      <w:rFonts w:asciiTheme="minorHAnsi" w:hAnsiTheme="minorHAnsi" w:eastAsiaTheme="minorEastAsia" w:cstheme="minorBidi"/>
      <w:kern w:val="2"/>
      <w:sz w:val="18"/>
      <w:szCs w:val="18"/>
    </w:rPr>
  </w:style>
  <w:style w:type="character" w:customStyle="1" w:styleId="9">
    <w:name w:val="页脚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539</Words>
  <Characters>553</Characters>
  <Lines>72</Lines>
  <Paragraphs>166</Paragraphs>
  <TotalTime>0</TotalTime>
  <ScaleCrop>false</ScaleCrop>
  <LinksUpToDate>false</LinksUpToDate>
  <CharactersWithSpaces>589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2026-08-07T01:12:00Z</dcterms:created>
  <dc:creator>Shangguan Yunfei</dc:creator>
  <cp:lastModifiedBy>dd</cp:lastModifiedBy>
  <dcterms:modified xsi:type="dcterms:W3CDTF">2026-08-12T07:19:59Z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3F81FA210BE348F4905BF2C2428E9078</vt:lpwstr>
  </property>
  <property fmtid="{D5CDD505-2E9C-101B-9397-08002B2CF9AE}" pid="4" name="KSOTemplateDocerSaveRecord">
    <vt:lpwstr>eyJoZGlkIjoiYzVlYmI3M2M4OWE3YWUyYTVmNWVhOGI1NmY0NTYxMTciLCJ1c2VySWQiOiIxNTM1ODk5ODk4In0=</vt:lpwstr>
  </property>
</Properties>
</file>