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066DA0">
      <w:pPr>
        <w:widowControl/>
        <w:adjustRightInd w:val="0"/>
        <w:snapToGrid w:val="0"/>
        <w:spacing w:line="600" w:lineRule="exact"/>
        <w:jc w:val="left"/>
        <w:outlineLvl w:val="1"/>
        <w:rPr>
          <w:rFonts w:hint="eastAsia" w:ascii="仿宋_GB2312" w:hAnsi="方正小标宋简体" w:eastAsia="仿宋_GB2312" w:cs="宋体"/>
          <w:b/>
          <w:bCs/>
          <w:kern w:val="36"/>
          <w:sz w:val="32"/>
          <w:szCs w:val="32"/>
        </w:rPr>
      </w:pPr>
      <w:r>
        <w:rPr>
          <w:rFonts w:hint="eastAsia" w:ascii="仿宋_GB2312" w:hAnsi="方正小标宋简体" w:eastAsia="仿宋_GB2312" w:cs="宋体"/>
          <w:b/>
          <w:bCs/>
          <w:kern w:val="36"/>
          <w:sz w:val="32"/>
          <w:szCs w:val="32"/>
        </w:rPr>
        <w:t>附件1：</w:t>
      </w:r>
    </w:p>
    <w:p w14:paraId="5DA87129">
      <w:pPr>
        <w:pStyle w:val="3"/>
        <w:spacing w:before="0" w:after="0" w:line="360" w:lineRule="auto"/>
        <w:rPr>
          <w:rFonts w:hint="eastAsia" w:ascii="宋体" w:hAnsi="宋体"/>
          <w:szCs w:val="28"/>
        </w:rPr>
      </w:pPr>
      <w:r>
        <w:rPr>
          <w:rFonts w:hint="eastAsia" w:ascii="宋体" w:hAnsi="宋体"/>
          <w:szCs w:val="28"/>
        </w:rPr>
        <w:drawing>
          <wp:inline distT="0" distB="0" distL="114300" distR="114300">
            <wp:extent cx="2712085" cy="636270"/>
            <wp:effectExtent l="0" t="0" r="635" b="3810"/>
            <wp:docPr id="6" name="图片 1" descr="1668069378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1668069378632"/>
                    <pic:cNvPicPr>
                      <a:picLocks noChangeAspect="1"/>
                    </pic:cNvPicPr>
                  </pic:nvPicPr>
                  <pic:blipFill>
                    <a:blip r:embed="rId4"/>
                    <a:stretch>
                      <a:fillRect/>
                    </a:stretch>
                  </pic:blipFill>
                  <pic:spPr>
                    <a:xfrm>
                      <a:off x="0" y="0"/>
                      <a:ext cx="2712085" cy="636270"/>
                    </a:xfrm>
                    <a:prstGeom prst="rect">
                      <a:avLst/>
                    </a:prstGeom>
                    <a:noFill/>
                    <a:ln>
                      <a:noFill/>
                    </a:ln>
                  </pic:spPr>
                </pic:pic>
              </a:graphicData>
            </a:graphic>
          </wp:inline>
        </w:drawing>
      </w:r>
    </w:p>
    <w:p w14:paraId="220A0A2A">
      <w:pPr>
        <w:pStyle w:val="3"/>
        <w:spacing w:before="0" w:after="0" w:line="360" w:lineRule="auto"/>
        <w:jc w:val="center"/>
        <w:rPr>
          <w:rFonts w:hint="eastAsia" w:ascii="宋体" w:hAnsi="宋体"/>
          <w:szCs w:val="28"/>
        </w:rPr>
      </w:pPr>
    </w:p>
    <w:p w14:paraId="76349FAE">
      <w:pPr>
        <w:pStyle w:val="3"/>
        <w:spacing w:before="0" w:after="0" w:line="360" w:lineRule="auto"/>
        <w:jc w:val="center"/>
        <w:rPr>
          <w:rFonts w:hint="eastAsia" w:ascii="宋体" w:hAnsi="宋体"/>
          <w:szCs w:val="28"/>
        </w:rPr>
      </w:pPr>
    </w:p>
    <w:p w14:paraId="5BDEDFC7"/>
    <w:p w14:paraId="103BC204">
      <w:pPr>
        <w:rPr>
          <w:rFonts w:hint="eastAsia" w:ascii="宋体" w:hAnsi="宋体"/>
          <w:szCs w:val="28"/>
        </w:rPr>
      </w:pPr>
    </w:p>
    <w:p w14:paraId="5F8EDC6F">
      <w:pPr>
        <w:jc w:val="center"/>
        <w:rPr>
          <w:rFonts w:hint="eastAsia" w:ascii="方正小标宋简体" w:hAnsi="方正小标宋简体" w:eastAsia="方正小标宋简体"/>
          <w:sz w:val="48"/>
          <w:szCs w:val="48"/>
        </w:rPr>
      </w:pPr>
      <w:r>
        <w:rPr>
          <w:rFonts w:hint="eastAsia" w:ascii="方正小标宋简体" w:hAnsi="方正小标宋简体" w:eastAsia="方正小标宋简体"/>
          <w:sz w:val="48"/>
          <w:szCs w:val="48"/>
        </w:rPr>
        <w:t>采 购 需 求 书</w:t>
      </w:r>
    </w:p>
    <w:p w14:paraId="06AB6505"/>
    <w:p w14:paraId="784F2A5C">
      <w:pPr>
        <w:ind w:firstLine="1044" w:firstLineChars="400"/>
        <w:rPr>
          <w:rFonts w:hint="eastAsia" w:ascii="仿宋" w:hAnsi="仿宋" w:eastAsia="仿宋" w:cs="仿宋"/>
          <w:b/>
          <w:bCs/>
          <w:color w:val="000000"/>
          <w:kern w:val="0"/>
          <w:sz w:val="26"/>
          <w:szCs w:val="26"/>
          <w:shd w:val="clear" w:color="auto" w:fill="FFFFFF"/>
        </w:rPr>
      </w:pPr>
    </w:p>
    <w:p w14:paraId="1018F872">
      <w:pPr>
        <w:ind w:firstLine="1044" w:firstLineChars="400"/>
        <w:rPr>
          <w:rFonts w:hint="eastAsia" w:ascii="仿宋" w:hAnsi="仿宋" w:eastAsia="仿宋" w:cs="仿宋"/>
          <w:b/>
          <w:bCs/>
          <w:color w:val="000000"/>
          <w:kern w:val="0"/>
          <w:sz w:val="26"/>
          <w:szCs w:val="26"/>
          <w:shd w:val="clear" w:color="auto" w:fill="FFFFFF"/>
        </w:rPr>
      </w:pPr>
    </w:p>
    <w:p w14:paraId="28FFEBFB">
      <w:pPr>
        <w:ind w:firstLine="1044" w:firstLineChars="400"/>
        <w:rPr>
          <w:rFonts w:hint="eastAsia" w:ascii="仿宋" w:hAnsi="仿宋" w:eastAsia="仿宋" w:cs="仿宋"/>
          <w:b/>
          <w:bCs/>
          <w:color w:val="000000"/>
          <w:kern w:val="0"/>
          <w:sz w:val="26"/>
          <w:szCs w:val="26"/>
          <w:shd w:val="clear" w:color="auto" w:fill="FFFFFF"/>
        </w:rPr>
      </w:pPr>
    </w:p>
    <w:p w14:paraId="71203CB4">
      <w:pPr>
        <w:spacing w:line="720" w:lineRule="auto"/>
        <w:jc w:val="center"/>
        <w:rPr>
          <w:rFonts w:hint="eastAsia" w:ascii="Calibri" w:hAnsi="Calibri" w:eastAsia="仿宋" w:cs="Calibri"/>
          <w:color w:val="000000"/>
          <w:kern w:val="0"/>
          <w:sz w:val="32"/>
          <w:szCs w:val="32"/>
          <w:u w:val="single"/>
          <w:shd w:val="clear" w:color="auto" w:fill="FFFFFF"/>
          <w:lang w:val="en-US" w:eastAsia="zh-CN"/>
        </w:rPr>
      </w:pPr>
      <w:r>
        <w:rPr>
          <w:rFonts w:hint="eastAsia" w:ascii="仿宋" w:hAnsi="仿宋" w:eastAsia="仿宋" w:cs="仿宋"/>
          <w:bCs/>
          <w:color w:val="000000"/>
          <w:kern w:val="0"/>
          <w:sz w:val="32"/>
          <w:szCs w:val="32"/>
          <w:shd w:val="clear" w:color="auto" w:fill="FFFFFF"/>
        </w:rPr>
        <w:t>项目名称：</w:t>
      </w:r>
      <w:r>
        <w:rPr>
          <w:rFonts w:ascii="Calibri" w:hAnsi="Calibri" w:eastAsia="仿宋" w:cs="Calibri"/>
          <w:color w:val="000000"/>
          <w:kern w:val="0"/>
          <w:sz w:val="32"/>
          <w:szCs w:val="32"/>
          <w:u w:val="single"/>
          <w:shd w:val="clear" w:color="auto" w:fill="FFFFFF"/>
        </w:rPr>
        <w:t>  </w:t>
      </w:r>
      <w:r>
        <w:rPr>
          <w:rFonts w:hint="eastAsia" w:ascii="Calibri" w:hAnsi="Calibri" w:eastAsia="仿宋" w:cs="Calibri"/>
          <w:color w:val="000000"/>
          <w:kern w:val="0"/>
          <w:sz w:val="32"/>
          <w:szCs w:val="32"/>
          <w:u w:val="single"/>
          <w:shd w:val="clear" w:color="auto" w:fill="FFFFFF"/>
        </w:rPr>
        <w:t>中国地质大学（武汉）自动</w:t>
      </w:r>
      <w:r>
        <w:rPr>
          <w:rFonts w:hint="eastAsia" w:ascii="Calibri" w:hAnsi="Calibri" w:eastAsia="仿宋" w:cs="Calibri"/>
          <w:color w:val="000000"/>
          <w:kern w:val="0"/>
          <w:sz w:val="32"/>
          <w:szCs w:val="32"/>
          <w:u w:val="single"/>
          <w:shd w:val="clear" w:color="auto" w:fill="FFFFFF"/>
          <w:lang w:val="en-US" w:eastAsia="zh-CN"/>
        </w:rPr>
        <w:t xml:space="preserve"> </w:t>
      </w:r>
    </w:p>
    <w:p w14:paraId="7D0CC95B">
      <w:pPr>
        <w:spacing w:line="720" w:lineRule="auto"/>
        <w:ind w:firstLine="1280" w:firstLineChars="400"/>
        <w:jc w:val="both"/>
        <w:rPr>
          <w:rFonts w:hint="default" w:ascii="仿宋" w:hAnsi="仿宋" w:eastAsia="仿宋" w:cs="Calibri"/>
          <w:color w:val="000000"/>
          <w:kern w:val="0"/>
          <w:sz w:val="32"/>
          <w:szCs w:val="32"/>
          <w:u w:val="single"/>
          <w:shd w:val="clear" w:color="auto" w:fill="FFFFFF"/>
          <w:lang w:val="en-US" w:eastAsia="zh-CN"/>
        </w:rPr>
      </w:pPr>
      <w:r>
        <w:rPr>
          <w:rFonts w:hint="eastAsia" w:ascii="Calibri" w:hAnsi="Calibri" w:eastAsia="仿宋" w:cs="Calibri"/>
          <w:color w:val="000000"/>
          <w:kern w:val="0"/>
          <w:sz w:val="32"/>
          <w:szCs w:val="32"/>
          <w:u w:val="single"/>
          <w:shd w:val="clear" w:color="auto" w:fill="FFFFFF"/>
        </w:rPr>
        <w:t>测量型陆地重力仪设备购置项目</w:t>
      </w:r>
      <w:r>
        <w:rPr>
          <w:rFonts w:hint="eastAsia" w:ascii="Calibri" w:hAnsi="Calibri" w:eastAsia="仿宋" w:cs="Calibri"/>
          <w:color w:val="000000"/>
          <w:kern w:val="0"/>
          <w:sz w:val="32"/>
          <w:szCs w:val="32"/>
          <w:u w:val="single"/>
          <w:shd w:val="clear" w:color="auto" w:fill="FFFFFF"/>
          <w:lang w:val="en-US" w:eastAsia="zh-CN"/>
        </w:rPr>
        <w:t xml:space="preserve">        </w:t>
      </w:r>
    </w:p>
    <w:p w14:paraId="6E95ABB5">
      <w:pPr>
        <w:spacing w:line="720" w:lineRule="auto"/>
        <w:ind w:firstLine="1280" w:firstLineChars="400"/>
        <w:jc w:val="both"/>
        <w:rPr>
          <w:rFonts w:hint="default" w:ascii="仿宋" w:hAnsi="仿宋" w:eastAsia="仿宋" w:cs="Calibri"/>
          <w:color w:val="000000"/>
          <w:kern w:val="0"/>
          <w:sz w:val="32"/>
          <w:szCs w:val="32"/>
          <w:u w:val="single"/>
          <w:shd w:val="clear" w:color="auto" w:fill="FFFFFF"/>
          <w:lang w:val="en-US" w:eastAsia="zh-CN"/>
        </w:rPr>
      </w:pPr>
      <w:r>
        <w:rPr>
          <w:rFonts w:hint="eastAsia" w:ascii="仿宋" w:hAnsi="仿宋" w:eastAsia="仿宋" w:cs="仿宋"/>
          <w:bCs/>
          <w:color w:val="000000"/>
          <w:kern w:val="0"/>
          <w:sz w:val="32"/>
          <w:szCs w:val="32"/>
          <w:shd w:val="clear" w:color="auto" w:fill="FFFFFF"/>
        </w:rPr>
        <w:t>用户单位：</w:t>
      </w:r>
      <w:r>
        <w:rPr>
          <w:rFonts w:ascii="Calibri" w:hAnsi="Calibri" w:eastAsia="仿宋" w:cs="Calibri"/>
          <w:color w:val="000000"/>
          <w:kern w:val="0"/>
          <w:sz w:val="32"/>
          <w:szCs w:val="32"/>
          <w:u w:val="single"/>
          <w:shd w:val="clear" w:color="auto" w:fill="FFFFFF"/>
        </w:rPr>
        <w:t>  </w:t>
      </w:r>
      <w:r>
        <w:rPr>
          <w:rFonts w:hint="eastAsia" w:ascii="仿宋" w:hAnsi="仿宋" w:eastAsia="仿宋" w:cs="Cambria"/>
          <w:color w:val="000000"/>
          <w:kern w:val="0"/>
          <w:sz w:val="32"/>
          <w:szCs w:val="32"/>
          <w:u w:val="single"/>
          <w:shd w:val="clear" w:color="auto" w:fill="FFFFFF"/>
        </w:rPr>
        <w:t>地球物理与空间信息学院</w:t>
      </w:r>
      <w:r>
        <w:rPr>
          <w:rFonts w:hint="eastAsia" w:ascii="仿宋" w:hAnsi="仿宋" w:eastAsia="仿宋" w:cs="Cambria"/>
          <w:color w:val="000000"/>
          <w:kern w:val="0"/>
          <w:sz w:val="32"/>
          <w:szCs w:val="32"/>
          <w:u w:val="single"/>
          <w:shd w:val="clear" w:color="auto" w:fill="FFFFFF"/>
          <w:lang w:val="en-US" w:eastAsia="zh-CN"/>
        </w:rPr>
        <w:t xml:space="preserve">   </w:t>
      </w:r>
    </w:p>
    <w:p w14:paraId="34AA84A5">
      <w:pPr>
        <w:spacing w:line="720" w:lineRule="auto"/>
        <w:ind w:firstLine="1280" w:firstLineChars="400"/>
        <w:jc w:val="both"/>
        <w:rPr>
          <w:rFonts w:hint="default" w:ascii="仿宋" w:hAnsi="仿宋" w:eastAsia="仿宋" w:cs="Calibri"/>
          <w:color w:val="000000"/>
          <w:kern w:val="0"/>
          <w:sz w:val="32"/>
          <w:szCs w:val="32"/>
          <w:u w:val="single"/>
          <w:shd w:val="clear" w:color="auto" w:fill="FFFFFF"/>
          <w:lang w:val="en-US" w:eastAsia="zh-CN"/>
        </w:rPr>
      </w:pPr>
      <w:r>
        <w:rPr>
          <w:rFonts w:hint="eastAsia" w:ascii="仿宋" w:hAnsi="仿宋" w:eastAsia="仿宋" w:cs="仿宋"/>
          <w:bCs/>
          <w:color w:val="000000"/>
          <w:kern w:val="0"/>
          <w:sz w:val="32"/>
          <w:szCs w:val="32"/>
          <w:shd w:val="clear" w:color="auto" w:fill="FFFFFF"/>
        </w:rPr>
        <w:t>编制时间：</w:t>
      </w:r>
      <w:r>
        <w:rPr>
          <w:rFonts w:ascii="Calibri" w:hAnsi="Calibri" w:eastAsia="仿宋" w:cs="Calibri"/>
          <w:color w:val="000000"/>
          <w:kern w:val="0"/>
          <w:sz w:val="32"/>
          <w:szCs w:val="32"/>
          <w:u w:val="single"/>
          <w:shd w:val="clear" w:color="auto" w:fill="FFFFFF"/>
        </w:rPr>
        <w:t>   </w:t>
      </w:r>
      <w:r>
        <w:rPr>
          <w:rFonts w:hint="eastAsia" w:ascii="仿宋" w:hAnsi="仿宋" w:eastAsia="仿宋" w:cs="Cambria"/>
          <w:color w:val="000000"/>
          <w:kern w:val="0"/>
          <w:sz w:val="32"/>
          <w:szCs w:val="32"/>
          <w:u w:val="single"/>
          <w:shd w:val="clear" w:color="auto" w:fill="FFFFFF"/>
        </w:rPr>
        <w:t xml:space="preserve"> </w:t>
      </w:r>
      <w:r>
        <w:rPr>
          <w:rFonts w:hint="eastAsia" w:ascii="仿宋" w:hAnsi="仿宋" w:eastAsia="仿宋" w:cstheme="minorEastAsia"/>
          <w:color w:val="000000"/>
          <w:kern w:val="0"/>
          <w:sz w:val="32"/>
          <w:szCs w:val="32"/>
          <w:u w:val="single"/>
          <w:shd w:val="clear" w:color="auto" w:fill="FFFFFF"/>
        </w:rPr>
        <w:t>2026年7月17日</w:t>
      </w:r>
      <w:r>
        <w:rPr>
          <w:rFonts w:hint="eastAsia" w:ascii="仿宋" w:hAnsi="仿宋" w:eastAsia="仿宋" w:cstheme="minorEastAsia"/>
          <w:color w:val="000000"/>
          <w:kern w:val="0"/>
          <w:sz w:val="32"/>
          <w:szCs w:val="32"/>
          <w:u w:val="single"/>
          <w:shd w:val="clear" w:color="auto" w:fill="FFFFFF"/>
          <w:lang w:val="en-US" w:eastAsia="zh-CN"/>
        </w:rPr>
        <w:t xml:space="preserve">        </w:t>
      </w:r>
    </w:p>
    <w:p w14:paraId="50360765">
      <w:pPr>
        <w:rPr>
          <w:rFonts w:hint="eastAsia" w:ascii="宋体" w:hAnsi="宋体"/>
          <w:color w:val="FF0000"/>
          <w:sz w:val="28"/>
          <w:szCs w:val="28"/>
        </w:rPr>
      </w:pPr>
    </w:p>
    <w:p w14:paraId="43C69013">
      <w:pPr>
        <w:rPr>
          <w:rFonts w:hint="eastAsia" w:ascii="宋体" w:hAnsi="宋体"/>
          <w:color w:val="FF0000"/>
          <w:sz w:val="28"/>
          <w:szCs w:val="28"/>
        </w:rPr>
      </w:pPr>
    </w:p>
    <w:p w14:paraId="3391EF56">
      <w:pPr>
        <w:rPr>
          <w:rFonts w:hint="eastAsia" w:ascii="宋体" w:hAnsi="宋体"/>
          <w:color w:val="FF0000"/>
          <w:sz w:val="28"/>
          <w:szCs w:val="28"/>
        </w:rPr>
      </w:pPr>
    </w:p>
    <w:p w14:paraId="00978632">
      <w:pPr>
        <w:rPr>
          <w:rFonts w:hint="eastAsia" w:ascii="宋体" w:hAnsi="宋体"/>
          <w:color w:val="FF0000"/>
          <w:sz w:val="28"/>
          <w:szCs w:val="28"/>
        </w:rPr>
      </w:pPr>
    </w:p>
    <w:p w14:paraId="5003D85F">
      <w:pPr>
        <w:jc w:val="center"/>
        <w:rPr>
          <w:rFonts w:hint="eastAsia" w:ascii="方正小标宋简体" w:hAnsi="方正小标宋简体" w:eastAsia="方正小标宋简体" w:cs="仿宋"/>
          <w:color w:val="000000"/>
          <w:kern w:val="0"/>
          <w:sz w:val="32"/>
          <w:szCs w:val="32"/>
          <w:shd w:val="clear" w:color="auto" w:fill="FFFFFF"/>
        </w:rPr>
      </w:pPr>
    </w:p>
    <w:p w14:paraId="3E9094CC">
      <w:pPr>
        <w:widowControl/>
        <w:jc w:val="left"/>
        <w:rPr>
          <w:rFonts w:hint="eastAsia" w:ascii="方正小标宋简体" w:hAnsi="方正小标宋简体" w:eastAsia="方正小标宋简体" w:cs="仿宋"/>
          <w:color w:val="000000"/>
          <w:kern w:val="0"/>
          <w:sz w:val="32"/>
          <w:szCs w:val="32"/>
          <w:shd w:val="clear" w:color="auto" w:fill="FFFFFF"/>
        </w:rPr>
      </w:pPr>
      <w:r>
        <w:rPr>
          <w:rFonts w:ascii="方正小标宋简体" w:hAnsi="方正小标宋简体" w:eastAsia="方正小标宋简体" w:cs="仿宋"/>
          <w:color w:val="000000"/>
          <w:kern w:val="0"/>
          <w:sz w:val="32"/>
          <w:szCs w:val="32"/>
          <w:shd w:val="clear" w:color="auto" w:fill="FFFFFF"/>
        </w:rPr>
        <w:br w:type="page"/>
      </w:r>
    </w:p>
    <w:p w14:paraId="4BA924B5">
      <w:pPr>
        <w:jc w:val="center"/>
        <w:rPr>
          <w:rFonts w:hint="eastAsia" w:ascii="方正小标宋简体" w:hAnsi="方正小标宋简体" w:eastAsia="方正小标宋简体" w:cs="仿宋"/>
          <w:color w:val="000000"/>
          <w:kern w:val="0"/>
          <w:sz w:val="32"/>
          <w:szCs w:val="32"/>
          <w:shd w:val="clear" w:color="auto" w:fill="FFFFFF"/>
        </w:rPr>
      </w:pPr>
      <w:r>
        <w:rPr>
          <w:rFonts w:hint="eastAsia" w:ascii="方正小标宋简体" w:hAnsi="方正小标宋简体" w:eastAsia="方正小标宋简体" w:cs="仿宋"/>
          <w:color w:val="000000"/>
          <w:kern w:val="0"/>
          <w:sz w:val="32"/>
          <w:szCs w:val="32"/>
          <w:shd w:val="clear" w:color="auto" w:fill="FFFFFF"/>
        </w:rPr>
        <w:t>编制说明</w:t>
      </w:r>
    </w:p>
    <w:p w14:paraId="32F22259">
      <w:pPr>
        <w:widowControl/>
        <w:spacing w:line="560" w:lineRule="atLeast"/>
        <w:ind w:firstLine="640"/>
        <w:jc w:val="left"/>
        <w:rPr>
          <w:rFonts w:hint="eastAsia" w:ascii="宋体" w:hAnsi="宋体" w:cs="仿宋"/>
          <w:color w:val="000000"/>
          <w:kern w:val="0"/>
          <w:sz w:val="28"/>
          <w:szCs w:val="28"/>
          <w:shd w:val="clear" w:color="auto" w:fill="FFFFFF"/>
        </w:rPr>
      </w:pPr>
    </w:p>
    <w:p w14:paraId="0E1C8E12">
      <w:pPr>
        <w:widowControl/>
        <w:spacing w:line="560" w:lineRule="atLeast"/>
        <w:ind w:firstLine="640"/>
        <w:jc w:val="left"/>
        <w:rPr>
          <w:rFonts w:hint="eastAsia" w:ascii="仿宋_GB2312" w:hAnsi="宋体" w:eastAsia="仿宋_GB2312" w:cs="仿宋"/>
          <w:color w:val="000000"/>
          <w:kern w:val="0"/>
          <w:sz w:val="28"/>
          <w:szCs w:val="28"/>
          <w:shd w:val="clear" w:color="auto" w:fill="FFFFFF"/>
        </w:rPr>
      </w:pPr>
      <w:r>
        <w:rPr>
          <w:rFonts w:hint="eastAsia" w:ascii="仿宋_GB2312" w:hAnsi="宋体" w:eastAsia="仿宋_GB2312" w:cs="仿宋"/>
          <w:color w:val="000000"/>
          <w:kern w:val="0"/>
          <w:sz w:val="28"/>
          <w:szCs w:val="28"/>
          <w:shd w:val="clear" w:color="auto" w:fill="FFFFFF"/>
        </w:rPr>
        <w:t>一、用户单位依据咨询、论证、问卷等方式调查的具体情况自行编制采购需求书。</w:t>
      </w:r>
    </w:p>
    <w:p w14:paraId="788304EE">
      <w:pPr>
        <w:widowControl/>
        <w:spacing w:line="560" w:lineRule="atLeast"/>
        <w:ind w:firstLine="640"/>
        <w:jc w:val="left"/>
        <w:rPr>
          <w:rFonts w:hint="eastAsia"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二、编制的采购需求书应当符合《财政部关于印发政府采购需求管理办法的通知》（财库〔2021〕22号）要求及政府采购的相关规定。除单一来源采购外，标的物名称、指标要求等不能指向单一供应商。</w:t>
      </w:r>
    </w:p>
    <w:p w14:paraId="556107BC">
      <w:pPr>
        <w:widowControl/>
        <w:spacing w:line="560" w:lineRule="atLeast"/>
        <w:ind w:firstLine="640"/>
        <w:jc w:val="left"/>
        <w:rPr>
          <w:rFonts w:hint="eastAsia"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三、斜体字部分属于提醒内容，编制时应删除。</w:t>
      </w:r>
    </w:p>
    <w:p w14:paraId="06729915">
      <w:pPr>
        <w:widowControl/>
        <w:spacing w:line="560" w:lineRule="atLeast"/>
        <w:ind w:firstLine="640"/>
        <w:jc w:val="left"/>
        <w:rPr>
          <w:rFonts w:hint="eastAsia"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四、对不适用的内容应删除，并调整相应序号。</w:t>
      </w:r>
    </w:p>
    <w:p w14:paraId="75676FAD"/>
    <w:p w14:paraId="1C3430C4">
      <w:pPr>
        <w:spacing w:line="360" w:lineRule="auto"/>
      </w:pPr>
    </w:p>
    <w:p w14:paraId="193F9EDB">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38BDEE42">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696A2461">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2802853E">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03BE5380">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3795FCEA">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10146551">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797F92C3">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2E2E47D7">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4086C677">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0D78A863">
      <w:pPr>
        <w:widowControl/>
        <w:shd w:val="clear" w:color="auto" w:fill="FFFFFF"/>
        <w:spacing w:line="360" w:lineRule="auto"/>
        <w:jc w:val="left"/>
        <w:rPr>
          <w:rFonts w:hint="eastAsia" w:ascii="宋体" w:hAnsi="宋体" w:cs="Arial"/>
          <w:b/>
          <w:color w:val="333333"/>
          <w:kern w:val="0"/>
          <w:sz w:val="28"/>
          <w:szCs w:val="28"/>
        </w:rPr>
      </w:pPr>
    </w:p>
    <w:p w14:paraId="68E099AE">
      <w:pPr>
        <w:widowControl/>
        <w:ind w:firstLine="482" w:firstLineChars="200"/>
        <w:jc w:val="left"/>
        <w:rPr>
          <w:rFonts w:hint="eastAsia" w:ascii="仿宋_GB2312" w:hAnsi="宋体" w:eastAsia="仿宋_GB2312" w:cs="仿宋"/>
          <w:b/>
          <w:color w:val="000000"/>
          <w:kern w:val="0"/>
          <w:sz w:val="32"/>
          <w:szCs w:val="28"/>
          <w:shd w:val="clear" w:color="auto" w:fill="FFFFFF"/>
        </w:rPr>
      </w:pPr>
      <w:r>
        <w:rPr>
          <w:rFonts w:ascii="宋体" w:hAnsi="宋体" w:cs="Arial"/>
          <w:b/>
          <w:color w:val="333333"/>
          <w:kern w:val="0"/>
          <w:sz w:val="24"/>
          <w:szCs w:val="24"/>
        </w:rPr>
        <w:br w:type="page"/>
      </w:r>
      <w:r>
        <w:rPr>
          <w:rFonts w:hint="eastAsia" w:ascii="宋体" w:hAnsi="宋体" w:cs="Arial"/>
          <w:b/>
          <w:color w:val="333333"/>
          <w:kern w:val="0"/>
          <w:sz w:val="24"/>
          <w:szCs w:val="24"/>
        </w:rPr>
        <w:t xml:space="preserve">  </w:t>
      </w:r>
      <w:r>
        <w:rPr>
          <w:rFonts w:hint="eastAsia" w:ascii="仿宋_GB2312" w:hAnsi="宋体" w:eastAsia="仿宋_GB2312" w:cs="仿宋"/>
          <w:b/>
          <w:color w:val="000000"/>
          <w:kern w:val="0"/>
          <w:sz w:val="32"/>
          <w:szCs w:val="28"/>
          <w:shd w:val="clear" w:color="auto" w:fill="FFFFFF"/>
        </w:rPr>
        <w:t>一、项目概况</w:t>
      </w:r>
    </w:p>
    <w:p w14:paraId="5694C642">
      <w:pPr>
        <w:spacing w:line="360" w:lineRule="auto"/>
        <w:ind w:firstLine="480" w:firstLineChars="200"/>
        <w:jc w:val="left"/>
        <w:rPr>
          <w:rFonts w:hint="eastAsia" w:ascii="仿宋" w:hAnsi="仿宋" w:eastAsia="仿宋"/>
          <w:sz w:val="24"/>
        </w:rPr>
      </w:pPr>
      <w:r>
        <w:rPr>
          <w:rFonts w:hint="eastAsia" w:ascii="仿宋" w:hAnsi="仿宋" w:eastAsia="仿宋"/>
          <w:sz w:val="24"/>
        </w:rPr>
        <w:t>重力勘探是地球物理勘查领域一门重要的学科，在地质勘查领域发挥重要作用，是我院具有显著专业特色的学科之一。了解、掌握当前主流重力场探测仪器设备是保障教学效果、培养优秀专业学生的基本要求。</w:t>
      </w:r>
    </w:p>
    <w:p w14:paraId="2486A7C5">
      <w:pPr>
        <w:spacing w:line="360" w:lineRule="auto"/>
        <w:ind w:firstLine="480" w:firstLineChars="200"/>
        <w:jc w:val="left"/>
        <w:rPr>
          <w:rFonts w:hint="eastAsia" w:ascii="仿宋" w:hAnsi="仿宋" w:eastAsia="仿宋"/>
          <w:sz w:val="24"/>
        </w:rPr>
      </w:pPr>
      <w:r>
        <w:rPr>
          <w:rFonts w:hint="eastAsia" w:ascii="仿宋" w:hAnsi="仿宋" w:eastAsia="仿宋"/>
          <w:sz w:val="24"/>
        </w:rPr>
        <w:t>作为理论与实践教学的高校，培养学生具备重力场探测的理论技术与实践应用能力是本专业的基本要求。然而，当前我院重力仪购置较早损耗严重，其性能下降已不满足高精度重力探测的需求，不利于培养具有扎实专业基础的优秀专业人才。</w:t>
      </w:r>
    </w:p>
    <w:p w14:paraId="4A5BE910">
      <w:pPr>
        <w:spacing w:line="360" w:lineRule="auto"/>
        <w:ind w:firstLine="480" w:firstLineChars="200"/>
        <w:jc w:val="left"/>
        <w:rPr>
          <w:rFonts w:hint="eastAsia" w:ascii="仿宋" w:hAnsi="仿宋" w:eastAsia="仿宋" w:cs="仿宋"/>
          <w:bCs/>
          <w:color w:val="000000"/>
          <w:kern w:val="0"/>
          <w:sz w:val="28"/>
          <w:szCs w:val="28"/>
          <w:shd w:val="clear" w:color="auto" w:fill="FFFFFF"/>
        </w:rPr>
      </w:pPr>
      <w:r>
        <w:rPr>
          <w:rFonts w:hint="eastAsia" w:ascii="仿宋" w:hAnsi="仿宋" w:eastAsia="仿宋"/>
          <w:sz w:val="24"/>
        </w:rPr>
        <w:t>现有设备购置于2012年，持续服役达14年，核心部件老化致性能衰减，无法适配教学需求。旧设备老化致性能严重衰退难以满足科研教学需求，更新是支撑高精度重力场探测研究、提升学生工程实践能力、增强高校本科教学竞争力的关键举措，保障实践教学效果。</w:t>
      </w:r>
    </w:p>
    <w:p w14:paraId="1417AB93">
      <w:pPr>
        <w:widowControl/>
        <w:ind w:firstLine="643" w:firstLineChars="200"/>
        <w:jc w:val="left"/>
        <w:rPr>
          <w:rFonts w:hint="eastAsia"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二、主要标的</w:t>
      </w:r>
    </w:p>
    <w:p w14:paraId="71EC0D8A">
      <w:pPr>
        <w:spacing w:after="156" w:afterLines="50" w:line="360" w:lineRule="auto"/>
        <w:ind w:firstLine="480" w:firstLineChars="200"/>
        <w:rPr>
          <w:rFonts w:hint="eastAsia" w:ascii="仿宋_GB2312" w:hAnsi="宋体" w:eastAsia="仿宋_GB2312"/>
          <w:sz w:val="24"/>
          <w:szCs w:val="24"/>
        </w:rPr>
      </w:pPr>
      <w:r>
        <w:rPr>
          <w:rFonts w:hint="eastAsia" w:ascii="仿宋_GB2312" w:hAnsi="宋体" w:eastAsia="仿宋_GB2312"/>
          <w:sz w:val="24"/>
          <w:szCs w:val="24"/>
        </w:rPr>
        <w:t>货物：</w:t>
      </w:r>
      <w:r>
        <w:rPr>
          <w:rFonts w:hint="eastAsia" w:ascii="仿宋_GB2312" w:hAnsi="宋体" w:eastAsia="仿宋_GB2312"/>
          <w:b/>
          <w:sz w:val="24"/>
          <w:szCs w:val="24"/>
        </w:rPr>
        <w:t xml:space="preserve">是否属于科研活动相关采购 </w:t>
      </w:r>
      <w:r>
        <w:rPr>
          <w:rFonts w:hint="eastAsia" w:ascii="仿宋_GB2312" w:hAnsi="宋体" w:eastAsia="仿宋_GB2312"/>
          <w:b/>
          <w:sz w:val="24"/>
          <w:szCs w:val="24"/>
        </w:rPr>
        <w:sym w:font="Wingdings 2" w:char="00A3"/>
      </w:r>
      <w:r>
        <w:rPr>
          <w:rFonts w:hint="eastAsia" w:ascii="仿宋_GB2312" w:hAnsi="宋体" w:eastAsia="仿宋_GB2312"/>
          <w:b/>
          <w:sz w:val="24"/>
          <w:szCs w:val="24"/>
        </w:rPr>
        <w:t xml:space="preserve">是 </w:t>
      </w:r>
      <w:r>
        <w:rPr>
          <w:rFonts w:hint="eastAsia" w:ascii="仿宋_GB2312" w:hAnsi="宋体" w:eastAsia="仿宋_GB2312"/>
          <w:b/>
          <w:sz w:val="24"/>
          <w:szCs w:val="24"/>
        </w:rPr>
        <w:sym w:font="Wingdings 2" w:char="0052"/>
      </w:r>
      <w:r>
        <w:rPr>
          <w:rFonts w:hint="eastAsia" w:ascii="仿宋_GB2312" w:hAnsi="宋体" w:eastAsia="仿宋_GB2312"/>
          <w:b/>
          <w:sz w:val="24"/>
          <w:szCs w:val="24"/>
        </w:rPr>
        <w:t>否</w:t>
      </w:r>
    </w:p>
    <w:tbl>
      <w:tblPr>
        <w:tblStyle w:val="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9"/>
        <w:gridCol w:w="866"/>
        <w:gridCol w:w="1412"/>
        <w:gridCol w:w="958"/>
        <w:gridCol w:w="839"/>
        <w:gridCol w:w="1430"/>
        <w:gridCol w:w="892"/>
        <w:gridCol w:w="1251"/>
      </w:tblGrid>
      <w:tr w14:paraId="40D14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10" w:type="pct"/>
            <w:vAlign w:val="center"/>
          </w:tcPr>
          <w:p w14:paraId="07D05668">
            <w:pPr>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序号</w:t>
            </w:r>
          </w:p>
        </w:tc>
        <w:tc>
          <w:tcPr>
            <w:tcW w:w="508" w:type="pct"/>
            <w:vAlign w:val="center"/>
          </w:tcPr>
          <w:p w14:paraId="5E8F7D37">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货物</w:t>
            </w:r>
          </w:p>
          <w:p w14:paraId="41C391FA">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名称</w:t>
            </w:r>
          </w:p>
        </w:tc>
        <w:tc>
          <w:tcPr>
            <w:tcW w:w="828" w:type="pct"/>
            <w:vAlign w:val="center"/>
          </w:tcPr>
          <w:p w14:paraId="06C40C59">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是否接受进口产品</w:t>
            </w:r>
          </w:p>
        </w:tc>
        <w:tc>
          <w:tcPr>
            <w:tcW w:w="562" w:type="pct"/>
            <w:vAlign w:val="center"/>
          </w:tcPr>
          <w:p w14:paraId="2A1A74B8">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单位</w:t>
            </w:r>
          </w:p>
        </w:tc>
        <w:tc>
          <w:tcPr>
            <w:tcW w:w="492" w:type="pct"/>
            <w:vAlign w:val="center"/>
          </w:tcPr>
          <w:p w14:paraId="53FC8E22">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数量</w:t>
            </w:r>
          </w:p>
        </w:tc>
        <w:tc>
          <w:tcPr>
            <w:tcW w:w="839" w:type="pct"/>
            <w:vAlign w:val="center"/>
          </w:tcPr>
          <w:p w14:paraId="1AE59FA5">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主要规格/性能</w:t>
            </w:r>
          </w:p>
        </w:tc>
        <w:tc>
          <w:tcPr>
            <w:tcW w:w="523" w:type="pct"/>
            <w:vAlign w:val="center"/>
          </w:tcPr>
          <w:p w14:paraId="762A48FE">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交货期</w:t>
            </w:r>
          </w:p>
        </w:tc>
        <w:tc>
          <w:tcPr>
            <w:tcW w:w="734" w:type="pct"/>
            <w:vAlign w:val="center"/>
          </w:tcPr>
          <w:p w14:paraId="4F3F2020">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是否为</w:t>
            </w:r>
          </w:p>
          <w:p w14:paraId="43C03C2C">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核心产品</w:t>
            </w:r>
          </w:p>
        </w:tc>
      </w:tr>
      <w:tr w14:paraId="7B38A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10" w:type="pct"/>
            <w:vAlign w:val="center"/>
          </w:tcPr>
          <w:p w14:paraId="37C1A7DE">
            <w:pPr>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1</w:t>
            </w:r>
          </w:p>
        </w:tc>
        <w:tc>
          <w:tcPr>
            <w:tcW w:w="508" w:type="pct"/>
            <w:vAlign w:val="center"/>
          </w:tcPr>
          <w:p w14:paraId="1B51B5C9">
            <w:pPr>
              <w:widowControl/>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自动测量型陆地重力仪</w:t>
            </w:r>
          </w:p>
        </w:tc>
        <w:tc>
          <w:tcPr>
            <w:tcW w:w="828" w:type="pct"/>
            <w:vAlign w:val="center"/>
          </w:tcPr>
          <w:p w14:paraId="28B79419">
            <w:pPr>
              <w:widowControl/>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是</w:t>
            </w:r>
          </w:p>
        </w:tc>
        <w:tc>
          <w:tcPr>
            <w:tcW w:w="562" w:type="pct"/>
            <w:vAlign w:val="center"/>
          </w:tcPr>
          <w:p w14:paraId="25B93FC7">
            <w:pPr>
              <w:widowControl/>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台</w:t>
            </w:r>
          </w:p>
        </w:tc>
        <w:tc>
          <w:tcPr>
            <w:tcW w:w="492" w:type="pct"/>
            <w:vAlign w:val="center"/>
          </w:tcPr>
          <w:p w14:paraId="4ED06DB7">
            <w:pPr>
              <w:widowControl/>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3</w:t>
            </w:r>
          </w:p>
        </w:tc>
        <w:tc>
          <w:tcPr>
            <w:tcW w:w="839" w:type="pct"/>
          </w:tcPr>
          <w:p w14:paraId="2D0DD6B4">
            <w:pPr>
              <w:widowControl/>
              <w:spacing w:line="360" w:lineRule="auto"/>
              <w:jc w:val="center"/>
              <w:rPr>
                <w:rFonts w:hint="eastAsia" w:ascii="仿宋_GB2312" w:hAnsi="宋体" w:eastAsia="仿宋_GB2312"/>
                <w:sz w:val="24"/>
                <w:szCs w:val="24"/>
              </w:rPr>
            </w:pPr>
            <w:r>
              <w:rPr>
                <w:rFonts w:hint="eastAsia" w:ascii="仿宋" w:hAnsi="仿宋" w:eastAsia="仿宋"/>
                <w:sz w:val="24"/>
              </w:rPr>
              <w:t>1）测量范围≥7000mGal；2）分辨率≤1μGal；3）单点观测（三次读数）总时间≤5分钟；4）野外流动测量重复精度≤10μGal；5）自动改正项目：潮汐，倾斜，温度，噪声滤波，地震滤波；6)工作温度：-30℃到55℃；7）</w:t>
            </w:r>
            <w:r>
              <w:rPr>
                <w:rFonts w:hint="eastAsia" w:ascii="仿宋_GB2312" w:hAnsi="宋体" w:eastAsia="仿宋_GB2312"/>
                <w:sz w:val="24"/>
                <w:szCs w:val="24"/>
              </w:rPr>
              <w:t>设备重量(包含电池整机全重)：小于10.0kg；8）电池持续工作时长</w:t>
            </w:r>
            <w:r>
              <w:rPr>
                <w:rFonts w:hint="eastAsia" w:ascii="仿宋" w:hAnsi="仿宋" w:eastAsia="仿宋"/>
                <w:sz w:val="24"/>
              </w:rPr>
              <w:t>≥8h。</w:t>
            </w:r>
          </w:p>
        </w:tc>
        <w:tc>
          <w:tcPr>
            <w:tcW w:w="523" w:type="pct"/>
          </w:tcPr>
          <w:p w14:paraId="06F28D56">
            <w:pPr>
              <w:widowControl/>
              <w:spacing w:line="360" w:lineRule="auto"/>
              <w:jc w:val="center"/>
              <w:rPr>
                <w:rFonts w:hint="eastAsia" w:ascii="仿宋_GB2312" w:hAnsi="宋体" w:eastAsia="仿宋_GB2312"/>
                <w:sz w:val="24"/>
                <w:szCs w:val="24"/>
              </w:rPr>
            </w:pPr>
            <w:r>
              <w:rPr>
                <w:rFonts w:hint="eastAsia" w:ascii="宋体" w:hAnsi="宋体" w:eastAsia="宋体" w:cs="宋体"/>
                <w:color w:val="000000"/>
                <w:kern w:val="0"/>
                <w:sz w:val="24"/>
                <w:szCs w:val="24"/>
                <w:lang w:bidi="ar"/>
              </w:rPr>
              <w:t>合同签订后60天内完成供货，并于30天内完成安装测试。</w:t>
            </w:r>
          </w:p>
        </w:tc>
        <w:tc>
          <w:tcPr>
            <w:tcW w:w="734" w:type="pct"/>
            <w:vAlign w:val="center"/>
          </w:tcPr>
          <w:p w14:paraId="2224DCD5">
            <w:pPr>
              <w:widowControl/>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是</w:t>
            </w:r>
          </w:p>
        </w:tc>
      </w:tr>
      <w:tr w14:paraId="7EE2D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10" w:type="pct"/>
            <w:vAlign w:val="center"/>
          </w:tcPr>
          <w:p w14:paraId="4680DF35">
            <w:pPr>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2</w:t>
            </w:r>
          </w:p>
        </w:tc>
        <w:tc>
          <w:tcPr>
            <w:tcW w:w="508" w:type="pct"/>
            <w:vAlign w:val="center"/>
          </w:tcPr>
          <w:p w14:paraId="58FFDDAD">
            <w:pPr>
              <w:widowControl/>
              <w:spacing w:line="360" w:lineRule="auto"/>
              <w:jc w:val="center"/>
              <w:rPr>
                <w:rFonts w:hint="eastAsia" w:ascii="仿宋_GB2312" w:hAnsi="宋体" w:eastAsia="仿宋_GB2312"/>
                <w:sz w:val="24"/>
                <w:szCs w:val="24"/>
              </w:rPr>
            </w:pPr>
          </w:p>
        </w:tc>
        <w:tc>
          <w:tcPr>
            <w:tcW w:w="828" w:type="pct"/>
            <w:vAlign w:val="center"/>
          </w:tcPr>
          <w:p w14:paraId="6AE8257D">
            <w:pPr>
              <w:widowControl/>
              <w:spacing w:line="360" w:lineRule="auto"/>
              <w:jc w:val="center"/>
              <w:rPr>
                <w:rFonts w:hint="eastAsia" w:ascii="仿宋_GB2312" w:hAnsi="宋体" w:eastAsia="仿宋_GB2312"/>
                <w:sz w:val="24"/>
                <w:szCs w:val="24"/>
              </w:rPr>
            </w:pPr>
          </w:p>
        </w:tc>
        <w:tc>
          <w:tcPr>
            <w:tcW w:w="562" w:type="pct"/>
            <w:vAlign w:val="center"/>
          </w:tcPr>
          <w:p w14:paraId="66F31EF9">
            <w:pPr>
              <w:widowControl/>
              <w:spacing w:line="360" w:lineRule="auto"/>
              <w:jc w:val="center"/>
              <w:rPr>
                <w:rFonts w:hint="eastAsia" w:ascii="仿宋_GB2312" w:hAnsi="宋体" w:eastAsia="仿宋_GB2312"/>
                <w:sz w:val="24"/>
                <w:szCs w:val="24"/>
              </w:rPr>
            </w:pPr>
          </w:p>
        </w:tc>
        <w:tc>
          <w:tcPr>
            <w:tcW w:w="492" w:type="pct"/>
            <w:vAlign w:val="center"/>
          </w:tcPr>
          <w:p w14:paraId="17F82C52">
            <w:pPr>
              <w:widowControl/>
              <w:spacing w:line="360" w:lineRule="auto"/>
              <w:jc w:val="center"/>
              <w:rPr>
                <w:rFonts w:hint="eastAsia" w:ascii="仿宋_GB2312" w:hAnsi="宋体" w:eastAsia="仿宋_GB2312"/>
                <w:sz w:val="24"/>
                <w:szCs w:val="24"/>
              </w:rPr>
            </w:pPr>
          </w:p>
        </w:tc>
        <w:tc>
          <w:tcPr>
            <w:tcW w:w="839" w:type="pct"/>
          </w:tcPr>
          <w:p w14:paraId="26C914EA">
            <w:pPr>
              <w:widowControl/>
              <w:spacing w:line="360" w:lineRule="auto"/>
              <w:jc w:val="center"/>
              <w:rPr>
                <w:rFonts w:hint="eastAsia" w:ascii="仿宋_GB2312" w:hAnsi="宋体" w:eastAsia="仿宋_GB2312"/>
                <w:sz w:val="24"/>
                <w:szCs w:val="24"/>
              </w:rPr>
            </w:pPr>
          </w:p>
        </w:tc>
        <w:tc>
          <w:tcPr>
            <w:tcW w:w="523" w:type="pct"/>
          </w:tcPr>
          <w:p w14:paraId="0B3427A8">
            <w:pPr>
              <w:widowControl/>
              <w:spacing w:line="360" w:lineRule="auto"/>
              <w:jc w:val="center"/>
              <w:rPr>
                <w:rFonts w:hint="eastAsia" w:ascii="仿宋_GB2312" w:hAnsi="宋体" w:eastAsia="仿宋_GB2312"/>
                <w:sz w:val="24"/>
                <w:szCs w:val="24"/>
              </w:rPr>
            </w:pPr>
          </w:p>
        </w:tc>
        <w:tc>
          <w:tcPr>
            <w:tcW w:w="734" w:type="pct"/>
            <w:vAlign w:val="center"/>
          </w:tcPr>
          <w:p w14:paraId="6AE218EB">
            <w:pPr>
              <w:widowControl/>
              <w:spacing w:line="360" w:lineRule="auto"/>
              <w:jc w:val="center"/>
              <w:rPr>
                <w:rFonts w:hint="eastAsia" w:ascii="仿宋_GB2312" w:hAnsi="宋体" w:eastAsia="仿宋_GB2312"/>
                <w:sz w:val="24"/>
                <w:szCs w:val="24"/>
              </w:rPr>
            </w:pPr>
          </w:p>
        </w:tc>
      </w:tr>
      <w:tr w14:paraId="4210A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10" w:type="pct"/>
            <w:vAlign w:val="center"/>
          </w:tcPr>
          <w:p w14:paraId="5F089A72">
            <w:pPr>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3</w:t>
            </w:r>
          </w:p>
        </w:tc>
        <w:tc>
          <w:tcPr>
            <w:tcW w:w="508" w:type="pct"/>
            <w:vAlign w:val="center"/>
          </w:tcPr>
          <w:p w14:paraId="6819F961">
            <w:pPr>
              <w:widowControl/>
              <w:spacing w:line="360" w:lineRule="auto"/>
              <w:jc w:val="center"/>
              <w:rPr>
                <w:rFonts w:hint="eastAsia" w:ascii="仿宋_GB2312" w:hAnsi="宋体" w:eastAsia="仿宋_GB2312"/>
                <w:sz w:val="24"/>
                <w:szCs w:val="24"/>
              </w:rPr>
            </w:pPr>
          </w:p>
        </w:tc>
        <w:tc>
          <w:tcPr>
            <w:tcW w:w="828" w:type="pct"/>
            <w:vAlign w:val="center"/>
          </w:tcPr>
          <w:p w14:paraId="4780E2A4">
            <w:pPr>
              <w:widowControl/>
              <w:spacing w:line="360" w:lineRule="auto"/>
              <w:jc w:val="center"/>
              <w:rPr>
                <w:rFonts w:hint="eastAsia" w:ascii="仿宋_GB2312" w:hAnsi="宋体" w:eastAsia="仿宋_GB2312"/>
                <w:sz w:val="24"/>
                <w:szCs w:val="24"/>
              </w:rPr>
            </w:pPr>
          </w:p>
        </w:tc>
        <w:tc>
          <w:tcPr>
            <w:tcW w:w="562" w:type="pct"/>
            <w:vAlign w:val="center"/>
          </w:tcPr>
          <w:p w14:paraId="368396B4">
            <w:pPr>
              <w:widowControl/>
              <w:spacing w:line="360" w:lineRule="auto"/>
              <w:jc w:val="center"/>
              <w:rPr>
                <w:rFonts w:hint="eastAsia" w:ascii="仿宋_GB2312" w:hAnsi="宋体" w:eastAsia="仿宋_GB2312"/>
                <w:sz w:val="24"/>
                <w:szCs w:val="24"/>
              </w:rPr>
            </w:pPr>
          </w:p>
        </w:tc>
        <w:tc>
          <w:tcPr>
            <w:tcW w:w="492" w:type="pct"/>
            <w:vAlign w:val="center"/>
          </w:tcPr>
          <w:p w14:paraId="71394B28">
            <w:pPr>
              <w:widowControl/>
              <w:spacing w:line="360" w:lineRule="auto"/>
              <w:jc w:val="center"/>
              <w:rPr>
                <w:rFonts w:hint="eastAsia" w:ascii="仿宋_GB2312" w:hAnsi="宋体" w:eastAsia="仿宋_GB2312"/>
                <w:sz w:val="24"/>
                <w:szCs w:val="24"/>
              </w:rPr>
            </w:pPr>
          </w:p>
        </w:tc>
        <w:tc>
          <w:tcPr>
            <w:tcW w:w="839" w:type="pct"/>
          </w:tcPr>
          <w:p w14:paraId="3E054095">
            <w:pPr>
              <w:widowControl/>
              <w:spacing w:line="360" w:lineRule="auto"/>
              <w:jc w:val="center"/>
              <w:rPr>
                <w:rFonts w:hint="eastAsia" w:ascii="仿宋_GB2312" w:hAnsi="宋体" w:eastAsia="仿宋_GB2312"/>
                <w:sz w:val="24"/>
                <w:szCs w:val="24"/>
              </w:rPr>
            </w:pPr>
          </w:p>
        </w:tc>
        <w:tc>
          <w:tcPr>
            <w:tcW w:w="523" w:type="pct"/>
          </w:tcPr>
          <w:p w14:paraId="6A8B6221">
            <w:pPr>
              <w:widowControl/>
              <w:spacing w:line="360" w:lineRule="auto"/>
              <w:jc w:val="center"/>
              <w:rPr>
                <w:rFonts w:hint="eastAsia" w:ascii="仿宋_GB2312" w:hAnsi="宋体" w:eastAsia="仿宋_GB2312"/>
                <w:sz w:val="24"/>
                <w:szCs w:val="24"/>
              </w:rPr>
            </w:pPr>
          </w:p>
        </w:tc>
        <w:tc>
          <w:tcPr>
            <w:tcW w:w="734" w:type="pct"/>
            <w:vAlign w:val="center"/>
          </w:tcPr>
          <w:p w14:paraId="00406934">
            <w:pPr>
              <w:widowControl/>
              <w:spacing w:line="360" w:lineRule="auto"/>
              <w:jc w:val="center"/>
              <w:rPr>
                <w:rFonts w:hint="eastAsia" w:ascii="仿宋_GB2312" w:hAnsi="宋体" w:eastAsia="仿宋_GB2312"/>
                <w:sz w:val="24"/>
                <w:szCs w:val="24"/>
              </w:rPr>
            </w:pPr>
          </w:p>
        </w:tc>
      </w:tr>
      <w:tr w14:paraId="2C8B4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10" w:type="pct"/>
            <w:vAlign w:val="center"/>
          </w:tcPr>
          <w:p w14:paraId="131EA169">
            <w:pPr>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w:t>
            </w:r>
          </w:p>
        </w:tc>
        <w:tc>
          <w:tcPr>
            <w:tcW w:w="508" w:type="pct"/>
            <w:vAlign w:val="center"/>
          </w:tcPr>
          <w:p w14:paraId="19230041">
            <w:pPr>
              <w:widowControl/>
              <w:spacing w:line="360" w:lineRule="auto"/>
              <w:jc w:val="center"/>
              <w:rPr>
                <w:rFonts w:hint="eastAsia" w:ascii="仿宋_GB2312" w:hAnsi="宋体" w:eastAsia="仿宋_GB2312"/>
                <w:sz w:val="24"/>
                <w:szCs w:val="24"/>
              </w:rPr>
            </w:pPr>
          </w:p>
        </w:tc>
        <w:tc>
          <w:tcPr>
            <w:tcW w:w="828" w:type="pct"/>
            <w:vAlign w:val="center"/>
          </w:tcPr>
          <w:p w14:paraId="6ECD7F8C">
            <w:pPr>
              <w:widowControl/>
              <w:spacing w:line="360" w:lineRule="auto"/>
              <w:jc w:val="center"/>
              <w:rPr>
                <w:rFonts w:hint="eastAsia" w:ascii="仿宋_GB2312" w:hAnsi="宋体" w:eastAsia="仿宋_GB2312"/>
                <w:sz w:val="24"/>
                <w:szCs w:val="24"/>
              </w:rPr>
            </w:pPr>
          </w:p>
        </w:tc>
        <w:tc>
          <w:tcPr>
            <w:tcW w:w="562" w:type="pct"/>
            <w:vAlign w:val="center"/>
          </w:tcPr>
          <w:p w14:paraId="5CA31811">
            <w:pPr>
              <w:widowControl/>
              <w:spacing w:line="360" w:lineRule="auto"/>
              <w:jc w:val="center"/>
              <w:rPr>
                <w:rFonts w:hint="eastAsia" w:ascii="仿宋_GB2312" w:hAnsi="宋体" w:eastAsia="仿宋_GB2312"/>
                <w:sz w:val="24"/>
                <w:szCs w:val="24"/>
              </w:rPr>
            </w:pPr>
          </w:p>
        </w:tc>
        <w:tc>
          <w:tcPr>
            <w:tcW w:w="492" w:type="pct"/>
            <w:vAlign w:val="center"/>
          </w:tcPr>
          <w:p w14:paraId="77DF27E7">
            <w:pPr>
              <w:widowControl/>
              <w:spacing w:line="360" w:lineRule="auto"/>
              <w:jc w:val="center"/>
              <w:rPr>
                <w:rFonts w:hint="eastAsia" w:ascii="仿宋_GB2312" w:hAnsi="宋体" w:eastAsia="仿宋_GB2312"/>
                <w:sz w:val="24"/>
                <w:szCs w:val="24"/>
              </w:rPr>
            </w:pPr>
          </w:p>
        </w:tc>
        <w:tc>
          <w:tcPr>
            <w:tcW w:w="839" w:type="pct"/>
          </w:tcPr>
          <w:p w14:paraId="470AC00E">
            <w:pPr>
              <w:widowControl/>
              <w:spacing w:line="360" w:lineRule="auto"/>
              <w:jc w:val="center"/>
              <w:rPr>
                <w:rFonts w:hint="eastAsia" w:ascii="仿宋_GB2312" w:hAnsi="宋体" w:eastAsia="仿宋_GB2312"/>
                <w:sz w:val="24"/>
                <w:szCs w:val="24"/>
              </w:rPr>
            </w:pPr>
          </w:p>
        </w:tc>
        <w:tc>
          <w:tcPr>
            <w:tcW w:w="523" w:type="pct"/>
          </w:tcPr>
          <w:p w14:paraId="0276ABBC">
            <w:pPr>
              <w:widowControl/>
              <w:spacing w:line="360" w:lineRule="auto"/>
              <w:jc w:val="center"/>
              <w:rPr>
                <w:rFonts w:hint="eastAsia" w:ascii="仿宋_GB2312" w:hAnsi="宋体" w:eastAsia="仿宋_GB2312"/>
                <w:sz w:val="24"/>
                <w:szCs w:val="24"/>
              </w:rPr>
            </w:pPr>
          </w:p>
        </w:tc>
        <w:tc>
          <w:tcPr>
            <w:tcW w:w="734" w:type="pct"/>
            <w:vAlign w:val="center"/>
          </w:tcPr>
          <w:p w14:paraId="1DA70C30">
            <w:pPr>
              <w:widowControl/>
              <w:spacing w:line="360" w:lineRule="auto"/>
              <w:jc w:val="center"/>
              <w:rPr>
                <w:rFonts w:hint="eastAsia" w:ascii="仿宋_GB2312" w:hAnsi="宋体" w:eastAsia="仿宋_GB2312"/>
                <w:sz w:val="24"/>
                <w:szCs w:val="24"/>
              </w:rPr>
            </w:pPr>
          </w:p>
        </w:tc>
      </w:tr>
    </w:tbl>
    <w:p w14:paraId="0386BC86">
      <w:pPr>
        <w:widowControl/>
        <w:ind w:firstLine="643" w:firstLineChars="200"/>
        <w:jc w:val="left"/>
        <w:rPr>
          <w:rFonts w:hint="eastAsia"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三、技术要求</w:t>
      </w:r>
    </w:p>
    <w:p w14:paraId="21D006B4">
      <w:pPr>
        <w:widowControl/>
        <w:shd w:val="clear" w:color="auto" w:fill="FFFFFF"/>
        <w:spacing w:line="360" w:lineRule="auto"/>
        <w:ind w:firstLine="480" w:firstLineChars="200"/>
        <w:jc w:val="left"/>
        <w:rPr>
          <w:rFonts w:hint="eastAsia" w:ascii="仿宋_GB2312" w:hAnsi="宋体" w:eastAsia="仿宋_GB2312"/>
          <w:sz w:val="24"/>
          <w:szCs w:val="24"/>
        </w:rPr>
      </w:pPr>
      <w:r>
        <w:rPr>
          <w:rFonts w:hint="eastAsia" w:ascii="仿宋_GB2312" w:hAnsi="宋体" w:eastAsia="仿宋_GB2312"/>
          <w:sz w:val="24"/>
          <w:szCs w:val="24"/>
        </w:rPr>
        <w:t>1.功能要求：</w:t>
      </w:r>
    </w:p>
    <w:p w14:paraId="0D58C787">
      <w:pPr>
        <w:widowControl/>
        <w:shd w:val="clear" w:color="auto" w:fill="FFFFFF"/>
        <w:spacing w:line="360" w:lineRule="auto"/>
        <w:ind w:firstLine="480" w:firstLineChars="200"/>
        <w:jc w:val="left"/>
        <w:rPr>
          <w:rFonts w:hint="eastAsia" w:ascii="仿宋" w:hAnsi="仿宋" w:eastAsia="仿宋"/>
          <w:sz w:val="24"/>
        </w:rPr>
      </w:pPr>
      <w:r>
        <w:rPr>
          <w:rFonts w:hint="eastAsia" w:ascii="仿宋" w:hAnsi="仿宋" w:eastAsia="仿宋"/>
          <w:sz w:val="24"/>
        </w:rPr>
        <w:t>本次拟购设备主要用于开展《重力勘探》、《重力勘探新方法技术》、</w:t>
      </w:r>
      <w:r>
        <w:rPr>
          <w:rFonts w:ascii="仿宋" w:hAnsi="仿宋" w:eastAsia="仿宋"/>
          <w:sz w:val="24"/>
        </w:rPr>
        <w:t>《地球物理仪器实验》</w:t>
      </w:r>
      <w:r>
        <w:rPr>
          <w:rFonts w:hint="eastAsia" w:ascii="仿宋" w:hAnsi="仿宋" w:eastAsia="仿宋"/>
          <w:sz w:val="24"/>
        </w:rPr>
        <w:t>等专业课程的实验课，用于本科生野外教学实习。本着科研反哺教学的原则，地空学院重力勘探老师通过开展国家自然科学基金、国家重点研发计划等科学研究项目，不断更新教学内容，提升教学效果。</w:t>
      </w:r>
    </w:p>
    <w:p w14:paraId="4EBE8A57">
      <w:pPr>
        <w:widowControl/>
        <w:shd w:val="clear" w:color="auto" w:fill="FFFFFF"/>
        <w:spacing w:line="360" w:lineRule="auto"/>
        <w:ind w:firstLine="480" w:firstLineChars="200"/>
        <w:jc w:val="left"/>
        <w:rPr>
          <w:rFonts w:hint="eastAsia" w:ascii="仿宋" w:hAnsi="仿宋" w:eastAsia="仿宋"/>
        </w:rPr>
      </w:pPr>
      <w:r>
        <w:rPr>
          <w:rFonts w:hint="eastAsia" w:ascii="仿宋" w:hAnsi="仿宋" w:eastAsia="仿宋"/>
          <w:sz w:val="24"/>
        </w:rPr>
        <w:t>利用该设备，高效、精密测量重力场的变化，获得重力异常数据。主要技术参数如下。1）测量范围≥7000mGal；2）分辨率≤1μGal；3）单点观测（三次读数）总时间≤5分钟；4）野外流动测量重复精度≤10μGal；5）自动改正项目：潮汐，倾斜，温度，噪声滤波，地震滤波；6)工作温度：-30℃到55℃；7）</w:t>
      </w:r>
      <w:r>
        <w:rPr>
          <w:rFonts w:hint="eastAsia" w:ascii="仿宋_GB2312" w:hAnsi="宋体" w:eastAsia="仿宋_GB2312"/>
          <w:sz w:val="24"/>
          <w:szCs w:val="24"/>
        </w:rPr>
        <w:t>设备重量(包含电池整机全重)：小于10.0kg；8）电池持续工作时长</w:t>
      </w:r>
      <w:r>
        <w:rPr>
          <w:rFonts w:hint="eastAsia" w:ascii="仿宋" w:hAnsi="仿宋" w:eastAsia="仿宋"/>
          <w:sz w:val="24"/>
        </w:rPr>
        <w:t>≥8h。</w:t>
      </w:r>
    </w:p>
    <w:p w14:paraId="3BCAB635">
      <w:pPr>
        <w:widowControl/>
        <w:shd w:val="clear" w:color="auto" w:fill="FFFFFF"/>
        <w:spacing w:line="360" w:lineRule="auto"/>
        <w:ind w:firstLine="480" w:firstLineChars="200"/>
        <w:jc w:val="left"/>
        <w:rPr>
          <w:rFonts w:hint="eastAsia" w:ascii="仿宋_GB2312" w:hAnsi="宋体" w:eastAsia="仿宋_GB2312"/>
          <w:sz w:val="24"/>
          <w:szCs w:val="24"/>
        </w:rPr>
      </w:pPr>
      <w:r>
        <w:rPr>
          <w:rFonts w:hint="eastAsia" w:ascii="仿宋_GB2312" w:hAnsi="宋体" w:eastAsia="仿宋_GB2312"/>
          <w:sz w:val="24"/>
          <w:szCs w:val="24"/>
        </w:rPr>
        <w:t>2.应遵循的相关国家标准、行业标准、地方标准等标准、规范：</w:t>
      </w:r>
    </w:p>
    <w:p w14:paraId="0B62A866">
      <w:pPr>
        <w:widowControl/>
        <w:shd w:val="clear" w:color="auto" w:fill="FFFFFF"/>
        <w:spacing w:line="360" w:lineRule="auto"/>
        <w:ind w:firstLine="480" w:firstLineChars="200"/>
        <w:jc w:val="left"/>
        <w:rPr>
          <w:rFonts w:hint="eastAsia" w:ascii="仿宋_GB2312" w:hAnsi="宋体" w:eastAsia="仿宋_GB2312"/>
          <w:sz w:val="24"/>
          <w:szCs w:val="24"/>
        </w:rPr>
      </w:pPr>
      <w:r>
        <w:rPr>
          <w:rFonts w:hint="eastAsia" w:ascii="仿宋_GB2312" w:hAnsi="宋体" w:eastAsia="仿宋_GB2312"/>
          <w:sz w:val="24"/>
          <w:szCs w:val="24"/>
        </w:rPr>
        <w:t>大比例尺重力勘查规范(DZ/T 0171-2017)。</w:t>
      </w:r>
    </w:p>
    <w:p w14:paraId="6ABCDE9A">
      <w:pPr>
        <w:widowControl/>
        <w:shd w:val="clear" w:color="auto" w:fill="FFFFFF"/>
        <w:spacing w:line="360" w:lineRule="auto"/>
        <w:ind w:firstLine="480" w:firstLineChars="200"/>
        <w:jc w:val="left"/>
        <w:rPr>
          <w:rFonts w:hint="eastAsia" w:ascii="仿宋_GB2312" w:hAnsi="宋体" w:eastAsia="仿宋_GB2312"/>
          <w:sz w:val="24"/>
          <w:szCs w:val="24"/>
        </w:rPr>
      </w:pPr>
      <w:r>
        <w:rPr>
          <w:rFonts w:hint="eastAsia" w:ascii="仿宋_GB2312" w:hAnsi="宋体" w:eastAsia="仿宋_GB2312"/>
          <w:sz w:val="24"/>
          <w:szCs w:val="24"/>
        </w:rPr>
        <w:t>3.后续运营维护、升级更新、备品备件等要求：</w:t>
      </w:r>
    </w:p>
    <w:p w14:paraId="287CD3E9">
      <w:pPr>
        <w:widowControl/>
        <w:shd w:val="clear" w:color="auto" w:fill="FFFFFF"/>
        <w:spacing w:line="360" w:lineRule="auto"/>
        <w:ind w:firstLine="480" w:firstLineChars="200"/>
        <w:rPr>
          <w:rFonts w:hint="eastAsia" w:ascii="仿宋_GB2312" w:hAnsi="宋体" w:eastAsia="仿宋_GB2312"/>
          <w:sz w:val="24"/>
          <w:szCs w:val="24"/>
        </w:rPr>
      </w:pPr>
      <w:r>
        <w:rPr>
          <w:rFonts w:hint="eastAsia" w:ascii="仿宋_GB2312" w:hAnsi="宋体" w:eastAsia="仿宋_GB2312"/>
          <w:sz w:val="24"/>
          <w:szCs w:val="24"/>
        </w:rPr>
        <w:t>运维服务：供应商需提供≥2年整机质保，故障响应时间≤24小时，轻微故障修复时间≤72小时，严重故障修复时间≤3个月。轻微故障为：现场操作人员无需拆机，通过简单操作即可排除，无需返厂维修。其他为严重故障。</w:t>
      </w:r>
    </w:p>
    <w:p w14:paraId="6F68FC17">
      <w:pPr>
        <w:widowControl/>
        <w:shd w:val="clear" w:color="auto" w:fill="FFFFFF"/>
        <w:spacing w:line="360" w:lineRule="auto"/>
        <w:ind w:firstLine="480" w:firstLineChars="200"/>
        <w:rPr>
          <w:rFonts w:hint="eastAsia" w:ascii="仿宋_GB2312" w:hAnsi="宋体" w:eastAsia="仿宋_GB2312"/>
          <w:sz w:val="24"/>
          <w:szCs w:val="24"/>
        </w:rPr>
      </w:pPr>
      <w:r>
        <w:rPr>
          <w:rFonts w:hint="eastAsia" w:ascii="仿宋_GB2312" w:hAnsi="宋体" w:eastAsia="仿宋_GB2312"/>
          <w:sz w:val="24"/>
          <w:szCs w:val="24"/>
        </w:rPr>
        <w:t>备品备件：质保期外提供全生命周期备件供应保障（承诺供应周期≥10年），常用备件（测量底盘、仪器包）需在用户提出需求后30个工作日内到货；提供备件价格清单。</w:t>
      </w:r>
    </w:p>
    <w:p w14:paraId="6AB4A17E">
      <w:pPr>
        <w:spacing w:line="360" w:lineRule="auto"/>
        <w:ind w:firstLine="480" w:firstLineChars="200"/>
        <w:outlineLvl w:val="0"/>
        <w:rPr>
          <w:rFonts w:hint="eastAsia" w:ascii="仿宋_GB2312" w:hAnsi="宋体" w:eastAsia="仿宋_GB2312"/>
          <w:sz w:val="24"/>
          <w:szCs w:val="24"/>
        </w:rPr>
      </w:pPr>
      <w:r>
        <w:rPr>
          <w:rFonts w:hint="eastAsia" w:ascii="仿宋_GB2312" w:hAnsi="宋体" w:eastAsia="仿宋_GB2312"/>
          <w:sz w:val="24"/>
          <w:szCs w:val="24"/>
        </w:rPr>
        <w:t>4.各项指标要求：</w:t>
      </w:r>
    </w:p>
    <w:tbl>
      <w:tblPr>
        <w:tblStyle w:val="6"/>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134"/>
        <w:gridCol w:w="1388"/>
        <w:gridCol w:w="2864"/>
        <w:gridCol w:w="2126"/>
      </w:tblGrid>
      <w:tr w14:paraId="2D118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2EA46007">
            <w:pPr>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序号</w:t>
            </w:r>
          </w:p>
        </w:tc>
        <w:tc>
          <w:tcPr>
            <w:tcW w:w="1134" w:type="dxa"/>
            <w:vAlign w:val="center"/>
          </w:tcPr>
          <w:p w14:paraId="7304ACAE">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指标项</w:t>
            </w:r>
          </w:p>
        </w:tc>
        <w:tc>
          <w:tcPr>
            <w:tcW w:w="1388" w:type="dxa"/>
            <w:vAlign w:val="center"/>
          </w:tcPr>
          <w:p w14:paraId="15617BA3">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重要性</w:t>
            </w:r>
          </w:p>
        </w:tc>
        <w:tc>
          <w:tcPr>
            <w:tcW w:w="2864" w:type="dxa"/>
            <w:vAlign w:val="center"/>
          </w:tcPr>
          <w:p w14:paraId="57D0C965">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指标要求</w:t>
            </w:r>
          </w:p>
        </w:tc>
        <w:tc>
          <w:tcPr>
            <w:tcW w:w="2126" w:type="dxa"/>
            <w:vAlign w:val="center"/>
          </w:tcPr>
          <w:p w14:paraId="7FCB15D5">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证明材料要求</w:t>
            </w:r>
          </w:p>
        </w:tc>
      </w:tr>
      <w:tr w14:paraId="450E9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155C411A">
            <w:pPr>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1</w:t>
            </w:r>
          </w:p>
        </w:tc>
        <w:tc>
          <w:tcPr>
            <w:tcW w:w="1134" w:type="dxa"/>
            <w:vAlign w:val="center"/>
          </w:tcPr>
          <w:p w14:paraId="0F3A4A14">
            <w:pPr>
              <w:widowControl/>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测量范围</w:t>
            </w:r>
          </w:p>
        </w:tc>
        <w:tc>
          <w:tcPr>
            <w:tcW w:w="1388" w:type="dxa"/>
            <w:vAlign w:val="center"/>
          </w:tcPr>
          <w:p w14:paraId="4A38AD9E">
            <w:pPr>
              <w:widowControl/>
              <w:spacing w:line="360" w:lineRule="auto"/>
              <w:jc w:val="center"/>
              <w:rPr>
                <w:rFonts w:hint="eastAsia" w:ascii="仿宋_GB2312" w:hAnsi="宋体" w:eastAsia="仿宋_GB2312"/>
                <w:sz w:val="24"/>
                <w:szCs w:val="24"/>
              </w:rPr>
            </w:pPr>
            <w:r>
              <w:rPr>
                <w:rFonts w:hint="eastAsia" w:ascii="仿宋_GB2312" w:hAnsi="宋体" w:eastAsia="仿宋_GB2312" w:cs="宋体"/>
                <w:snapToGrid w:val="0"/>
                <w:kern w:val="0"/>
                <w:sz w:val="24"/>
                <w:szCs w:val="24"/>
                <w:lang w:val="zh-CN"/>
              </w:rPr>
              <w:t>★</w:t>
            </w:r>
          </w:p>
        </w:tc>
        <w:tc>
          <w:tcPr>
            <w:tcW w:w="2864" w:type="dxa"/>
            <w:vAlign w:val="center"/>
          </w:tcPr>
          <w:p w14:paraId="7B6963C1">
            <w:pPr>
              <w:widowControl/>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 xml:space="preserve"> </w:t>
            </w:r>
            <w:r>
              <w:rPr>
                <w:rFonts w:hint="eastAsia" w:ascii="仿宋" w:hAnsi="仿宋" w:eastAsia="仿宋"/>
                <w:sz w:val="24"/>
                <w:szCs w:val="24"/>
              </w:rPr>
              <w:t>≥</w:t>
            </w:r>
            <w:r>
              <w:rPr>
                <w:rFonts w:hint="eastAsia" w:ascii="仿宋_GB2312" w:hAnsi="宋体" w:eastAsia="仿宋_GB2312"/>
                <w:sz w:val="24"/>
                <w:szCs w:val="24"/>
              </w:rPr>
              <w:t>7000mGal</w:t>
            </w:r>
          </w:p>
        </w:tc>
        <w:tc>
          <w:tcPr>
            <w:tcW w:w="2126" w:type="dxa"/>
            <w:vAlign w:val="center"/>
          </w:tcPr>
          <w:p w14:paraId="1524EFC2">
            <w:pPr>
              <w:widowControl/>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是</w:t>
            </w:r>
          </w:p>
        </w:tc>
      </w:tr>
      <w:tr w14:paraId="40DBB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5BB85E31">
            <w:pPr>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2</w:t>
            </w:r>
          </w:p>
        </w:tc>
        <w:tc>
          <w:tcPr>
            <w:tcW w:w="1134" w:type="dxa"/>
            <w:vAlign w:val="center"/>
          </w:tcPr>
          <w:p w14:paraId="4B025FBB">
            <w:pPr>
              <w:widowControl/>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测量效率</w:t>
            </w:r>
          </w:p>
        </w:tc>
        <w:tc>
          <w:tcPr>
            <w:tcW w:w="1388" w:type="dxa"/>
            <w:vAlign w:val="center"/>
          </w:tcPr>
          <w:p w14:paraId="351F7249">
            <w:pPr>
              <w:widowControl/>
              <w:spacing w:line="360" w:lineRule="auto"/>
              <w:jc w:val="center"/>
              <w:rPr>
                <w:rFonts w:hint="eastAsia" w:ascii="仿宋_GB2312" w:hAnsi="宋体" w:eastAsia="仿宋_GB2312"/>
                <w:sz w:val="24"/>
                <w:szCs w:val="24"/>
              </w:rPr>
            </w:pPr>
            <w:r>
              <w:rPr>
                <w:rFonts w:hint="eastAsia" w:ascii="仿宋_GB2312" w:hAnsi="宋体" w:eastAsia="仿宋_GB2312" w:cs="宋体"/>
                <w:snapToGrid w:val="0"/>
                <w:kern w:val="0"/>
                <w:sz w:val="24"/>
                <w:szCs w:val="24"/>
                <w:lang w:val="zh-CN"/>
              </w:rPr>
              <w:t>★</w:t>
            </w:r>
          </w:p>
        </w:tc>
        <w:tc>
          <w:tcPr>
            <w:tcW w:w="2864" w:type="dxa"/>
            <w:vAlign w:val="center"/>
          </w:tcPr>
          <w:p w14:paraId="12701CD6">
            <w:pPr>
              <w:widowControl/>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单点观测（三次读数）总时间</w:t>
            </w:r>
            <w:r>
              <w:rPr>
                <w:rFonts w:hint="eastAsia" w:ascii="仿宋" w:hAnsi="仿宋" w:eastAsia="仿宋"/>
                <w:sz w:val="24"/>
                <w:szCs w:val="24"/>
              </w:rPr>
              <w:t>≤</w:t>
            </w:r>
            <w:r>
              <w:rPr>
                <w:rFonts w:hint="eastAsia" w:ascii="仿宋_GB2312" w:hAnsi="宋体" w:eastAsia="仿宋_GB2312"/>
                <w:sz w:val="24"/>
                <w:szCs w:val="24"/>
              </w:rPr>
              <w:t>5分钟</w:t>
            </w:r>
          </w:p>
        </w:tc>
        <w:tc>
          <w:tcPr>
            <w:tcW w:w="2126" w:type="dxa"/>
            <w:vAlign w:val="center"/>
          </w:tcPr>
          <w:p w14:paraId="720EE7B3">
            <w:pPr>
              <w:widowControl/>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是</w:t>
            </w:r>
          </w:p>
        </w:tc>
      </w:tr>
      <w:tr w14:paraId="7139B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477FC1CE">
            <w:pPr>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3</w:t>
            </w:r>
          </w:p>
        </w:tc>
        <w:tc>
          <w:tcPr>
            <w:tcW w:w="1134" w:type="dxa"/>
            <w:vAlign w:val="center"/>
          </w:tcPr>
          <w:p w14:paraId="0B3AC7D1">
            <w:pPr>
              <w:widowControl/>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电池持续工作时长</w:t>
            </w:r>
          </w:p>
        </w:tc>
        <w:tc>
          <w:tcPr>
            <w:tcW w:w="1388" w:type="dxa"/>
            <w:vAlign w:val="center"/>
          </w:tcPr>
          <w:p w14:paraId="69105771">
            <w:pPr>
              <w:widowControl/>
              <w:spacing w:line="360" w:lineRule="auto"/>
              <w:jc w:val="center"/>
              <w:rPr>
                <w:rFonts w:hint="eastAsia" w:ascii="仿宋_GB2312" w:hAnsi="宋体" w:eastAsia="仿宋_GB2312"/>
                <w:sz w:val="24"/>
                <w:szCs w:val="24"/>
              </w:rPr>
            </w:pPr>
            <w:r>
              <w:rPr>
                <w:rFonts w:hint="eastAsia" w:ascii="仿宋_GB2312" w:hAnsi="宋体" w:eastAsia="仿宋_GB2312" w:cs="宋体"/>
                <w:snapToGrid w:val="0"/>
                <w:kern w:val="0"/>
                <w:sz w:val="24"/>
                <w:szCs w:val="24"/>
                <w:lang w:val="zh-CN"/>
              </w:rPr>
              <w:t>#</w:t>
            </w:r>
          </w:p>
        </w:tc>
        <w:tc>
          <w:tcPr>
            <w:tcW w:w="2864" w:type="dxa"/>
            <w:vAlign w:val="center"/>
          </w:tcPr>
          <w:p w14:paraId="32F784EF">
            <w:pPr>
              <w:widowControl/>
              <w:spacing w:line="360" w:lineRule="auto"/>
              <w:jc w:val="center"/>
              <w:rPr>
                <w:rFonts w:hint="eastAsia" w:ascii="仿宋_GB2312" w:hAnsi="宋体" w:eastAsia="仿宋_GB2312"/>
                <w:sz w:val="24"/>
                <w:szCs w:val="24"/>
              </w:rPr>
            </w:pPr>
            <w:r>
              <w:rPr>
                <w:rFonts w:hint="eastAsia" w:ascii="仿宋" w:hAnsi="仿宋" w:eastAsia="仿宋"/>
                <w:sz w:val="24"/>
              </w:rPr>
              <w:t>≥8h</w:t>
            </w:r>
          </w:p>
        </w:tc>
        <w:tc>
          <w:tcPr>
            <w:tcW w:w="2126" w:type="dxa"/>
            <w:vAlign w:val="center"/>
          </w:tcPr>
          <w:p w14:paraId="5CB39A77">
            <w:pPr>
              <w:widowControl/>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是</w:t>
            </w:r>
          </w:p>
        </w:tc>
      </w:tr>
      <w:tr w14:paraId="0CD5A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4E6E7879">
            <w:pPr>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4</w:t>
            </w:r>
          </w:p>
        </w:tc>
        <w:tc>
          <w:tcPr>
            <w:tcW w:w="1134" w:type="dxa"/>
            <w:vAlign w:val="center"/>
          </w:tcPr>
          <w:p w14:paraId="7F1099A3">
            <w:pPr>
              <w:widowControl/>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 xml:space="preserve">自动改正项目 </w:t>
            </w:r>
          </w:p>
        </w:tc>
        <w:tc>
          <w:tcPr>
            <w:tcW w:w="1388" w:type="dxa"/>
            <w:vAlign w:val="center"/>
          </w:tcPr>
          <w:p w14:paraId="3AE300B2">
            <w:pPr>
              <w:widowControl/>
              <w:spacing w:line="360" w:lineRule="auto"/>
              <w:jc w:val="center"/>
              <w:rPr>
                <w:rFonts w:hint="eastAsia" w:ascii="仿宋_GB2312" w:hAnsi="宋体" w:eastAsia="仿宋_GB2312"/>
                <w:sz w:val="24"/>
                <w:szCs w:val="24"/>
              </w:rPr>
            </w:pPr>
          </w:p>
        </w:tc>
        <w:tc>
          <w:tcPr>
            <w:tcW w:w="2864" w:type="dxa"/>
            <w:vAlign w:val="center"/>
          </w:tcPr>
          <w:p w14:paraId="319E7785">
            <w:pPr>
              <w:widowControl/>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潮汐，倾斜，温度，噪声滤波，地震滤波</w:t>
            </w:r>
          </w:p>
        </w:tc>
        <w:tc>
          <w:tcPr>
            <w:tcW w:w="2126" w:type="dxa"/>
            <w:vAlign w:val="center"/>
          </w:tcPr>
          <w:p w14:paraId="275BEE67">
            <w:pPr>
              <w:widowControl/>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是</w:t>
            </w:r>
          </w:p>
        </w:tc>
      </w:tr>
      <w:tr w14:paraId="0B8D8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14EA89E8">
            <w:pPr>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5</w:t>
            </w:r>
          </w:p>
        </w:tc>
        <w:tc>
          <w:tcPr>
            <w:tcW w:w="1134" w:type="dxa"/>
            <w:vAlign w:val="center"/>
          </w:tcPr>
          <w:p w14:paraId="04B940BB">
            <w:pPr>
              <w:widowControl/>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工作温度</w:t>
            </w:r>
          </w:p>
        </w:tc>
        <w:tc>
          <w:tcPr>
            <w:tcW w:w="1388" w:type="dxa"/>
            <w:vAlign w:val="center"/>
          </w:tcPr>
          <w:p w14:paraId="51F5094B">
            <w:pPr>
              <w:widowControl/>
              <w:spacing w:line="360" w:lineRule="auto"/>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2864" w:type="dxa"/>
            <w:vAlign w:val="center"/>
          </w:tcPr>
          <w:p w14:paraId="40726766">
            <w:pPr>
              <w:widowControl/>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-30℃到55℃。</w:t>
            </w:r>
          </w:p>
        </w:tc>
        <w:tc>
          <w:tcPr>
            <w:tcW w:w="2126" w:type="dxa"/>
            <w:vAlign w:val="center"/>
          </w:tcPr>
          <w:p w14:paraId="7FF59622">
            <w:pPr>
              <w:widowControl/>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是</w:t>
            </w:r>
          </w:p>
        </w:tc>
      </w:tr>
      <w:tr w14:paraId="73B75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5034F8CC">
            <w:pPr>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6</w:t>
            </w:r>
          </w:p>
        </w:tc>
        <w:tc>
          <w:tcPr>
            <w:tcW w:w="1134" w:type="dxa"/>
            <w:vAlign w:val="center"/>
          </w:tcPr>
          <w:p w14:paraId="1B3988E5">
            <w:pPr>
              <w:widowControl/>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设备重量(包含电池)</w:t>
            </w:r>
          </w:p>
        </w:tc>
        <w:tc>
          <w:tcPr>
            <w:tcW w:w="1388" w:type="dxa"/>
            <w:vAlign w:val="center"/>
          </w:tcPr>
          <w:p w14:paraId="09458A6B">
            <w:pPr>
              <w:widowControl/>
              <w:spacing w:line="360" w:lineRule="auto"/>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2864" w:type="dxa"/>
            <w:vAlign w:val="center"/>
          </w:tcPr>
          <w:p w14:paraId="4BDBDA73">
            <w:pPr>
              <w:widowControl/>
              <w:spacing w:line="360" w:lineRule="auto"/>
              <w:jc w:val="center"/>
              <w:rPr>
                <w:rFonts w:hint="eastAsia" w:ascii="仿宋_GB2312" w:hAnsi="宋体" w:eastAsia="仿宋_GB2312"/>
                <w:sz w:val="24"/>
                <w:szCs w:val="24"/>
              </w:rPr>
            </w:pPr>
            <w:r>
              <w:rPr>
                <w:rFonts w:hint="eastAsia" w:asciiTheme="minorEastAsia" w:hAnsiTheme="minorEastAsia" w:cstheme="minorEastAsia"/>
                <w:color w:val="000000" w:themeColor="text1"/>
                <w:sz w:val="24"/>
                <w14:textFill>
                  <w14:solidFill>
                    <w14:schemeClr w14:val="tx1"/>
                  </w14:solidFill>
                </w14:textFill>
              </w:rPr>
              <w:t>&lt;10.0Kg</w:t>
            </w:r>
          </w:p>
        </w:tc>
        <w:tc>
          <w:tcPr>
            <w:tcW w:w="2126" w:type="dxa"/>
            <w:vAlign w:val="center"/>
          </w:tcPr>
          <w:p w14:paraId="4C5854BA">
            <w:pPr>
              <w:widowControl/>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是</w:t>
            </w:r>
          </w:p>
        </w:tc>
      </w:tr>
      <w:tr w14:paraId="46261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23BBF447">
            <w:pPr>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7</w:t>
            </w:r>
          </w:p>
        </w:tc>
        <w:tc>
          <w:tcPr>
            <w:tcW w:w="1134" w:type="dxa"/>
            <w:vAlign w:val="center"/>
          </w:tcPr>
          <w:p w14:paraId="7C96FD37">
            <w:pPr>
              <w:widowControl/>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测量精度</w:t>
            </w:r>
          </w:p>
        </w:tc>
        <w:tc>
          <w:tcPr>
            <w:tcW w:w="1388" w:type="dxa"/>
            <w:vAlign w:val="center"/>
          </w:tcPr>
          <w:p w14:paraId="477D1460">
            <w:pPr>
              <w:widowControl/>
              <w:spacing w:line="360" w:lineRule="auto"/>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2864" w:type="dxa"/>
            <w:vAlign w:val="center"/>
          </w:tcPr>
          <w:p w14:paraId="24838835">
            <w:pPr>
              <w:widowControl/>
              <w:spacing w:line="360" w:lineRule="auto"/>
              <w:jc w:val="center"/>
              <w:rPr>
                <w:rFonts w:hint="eastAsia" w:asciiTheme="minorEastAsia" w:hAnsiTheme="minorEastAsia" w:cstheme="minorEastAsia"/>
                <w:color w:val="000000" w:themeColor="text1"/>
                <w:sz w:val="24"/>
                <w14:textFill>
                  <w14:solidFill>
                    <w14:schemeClr w14:val="tx1"/>
                  </w14:solidFill>
                </w14:textFill>
              </w:rPr>
            </w:pPr>
            <w:r>
              <w:rPr>
                <w:rFonts w:hint="eastAsia" w:ascii="仿宋_GB2312" w:hAnsi="宋体" w:eastAsia="仿宋_GB2312"/>
                <w:sz w:val="24"/>
                <w:szCs w:val="24"/>
              </w:rPr>
              <w:t>野外流动测量重复精度</w:t>
            </w:r>
            <w:r>
              <w:rPr>
                <w:rFonts w:hint="eastAsia" w:ascii="仿宋" w:hAnsi="仿宋" w:eastAsia="仿宋"/>
                <w:sz w:val="24"/>
                <w:szCs w:val="24"/>
              </w:rPr>
              <w:t>≤</w:t>
            </w:r>
            <w:r>
              <w:rPr>
                <w:rFonts w:hint="eastAsia" w:ascii="仿宋_GB2312" w:hAnsi="宋体" w:eastAsia="仿宋_GB2312"/>
                <w:sz w:val="24"/>
                <w:szCs w:val="24"/>
              </w:rPr>
              <w:t>10μGal</w:t>
            </w:r>
          </w:p>
        </w:tc>
        <w:tc>
          <w:tcPr>
            <w:tcW w:w="2126" w:type="dxa"/>
            <w:vAlign w:val="center"/>
          </w:tcPr>
          <w:p w14:paraId="650D3138">
            <w:pPr>
              <w:widowControl/>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是</w:t>
            </w:r>
          </w:p>
        </w:tc>
      </w:tr>
    </w:tbl>
    <w:p w14:paraId="7C0EFB90">
      <w:pPr>
        <w:autoSpaceDE w:val="0"/>
        <w:autoSpaceDN w:val="0"/>
        <w:adjustRightInd w:val="0"/>
        <w:snapToGrid w:val="0"/>
        <w:spacing w:before="156" w:beforeLines="50" w:line="360" w:lineRule="auto"/>
        <w:jc w:val="left"/>
        <w:rPr>
          <w:rFonts w:hint="eastAsia"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说明：</w:t>
      </w:r>
    </w:p>
    <w:p w14:paraId="65D5C337">
      <w:pPr>
        <w:autoSpaceDE w:val="0"/>
        <w:autoSpaceDN w:val="0"/>
        <w:adjustRightInd w:val="0"/>
        <w:snapToGrid w:val="0"/>
        <w:spacing w:line="360" w:lineRule="auto"/>
        <w:ind w:firstLine="480" w:firstLineChars="200"/>
        <w:jc w:val="left"/>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fldChar w:fldCharType="begin"/>
      </w:r>
      <w:r>
        <w:rPr>
          <w:rFonts w:hint="eastAsia" w:ascii="仿宋_GB2312" w:hAnsi="宋体" w:eastAsia="仿宋_GB2312" w:cs="宋体"/>
          <w:snapToGrid w:val="0"/>
          <w:kern w:val="0"/>
          <w:sz w:val="24"/>
          <w:szCs w:val="24"/>
          <w:lang w:val="zh-CN"/>
        </w:rPr>
        <w:instrText xml:space="preserve">= 1 \* GB3</w:instrText>
      </w:r>
      <w:r>
        <w:rPr>
          <w:rFonts w:hint="eastAsia" w:ascii="仿宋_GB2312" w:hAnsi="宋体" w:eastAsia="仿宋_GB2312" w:cs="宋体"/>
          <w:snapToGrid w:val="0"/>
          <w:kern w:val="0"/>
          <w:sz w:val="24"/>
          <w:szCs w:val="24"/>
          <w:lang w:val="zh-CN"/>
        </w:rPr>
        <w:fldChar w:fldCharType="separate"/>
      </w:r>
      <w:r>
        <w:rPr>
          <w:rFonts w:hint="eastAsia" w:ascii="仿宋_GB2312" w:hAnsi="宋体" w:eastAsia="仿宋_GB2312" w:cs="宋体"/>
          <w:snapToGrid w:val="0"/>
          <w:kern w:val="0"/>
          <w:sz w:val="24"/>
          <w:szCs w:val="24"/>
          <w:lang w:val="zh-CN"/>
        </w:rPr>
        <w:t>①</w:t>
      </w:r>
      <w:r>
        <w:rPr>
          <w:rFonts w:hint="eastAsia" w:ascii="仿宋_GB2312" w:hAnsi="宋体" w:eastAsia="仿宋_GB2312" w:cs="宋体"/>
          <w:snapToGrid w:val="0"/>
          <w:kern w:val="0"/>
          <w:sz w:val="24"/>
          <w:szCs w:val="24"/>
          <w:lang w:val="zh-CN"/>
        </w:rPr>
        <w:fldChar w:fldCharType="end"/>
      </w:r>
      <w:r>
        <w:rPr>
          <w:rFonts w:hint="eastAsia" w:ascii="仿宋_GB2312" w:hAnsi="宋体" w:eastAsia="仿宋_GB2312" w:cs="宋体"/>
          <w:snapToGrid w:val="0"/>
          <w:kern w:val="0"/>
          <w:sz w:val="24"/>
          <w:szCs w:val="24"/>
          <w:lang w:val="zh-CN"/>
        </w:rPr>
        <w:t>重要性可用“★”“#”表示，“★”代表关键指标，不满足该指标项将导致响应被拒绝；“#”代表重要指标；无标识则表示属一般指标项。</w:t>
      </w:r>
    </w:p>
    <w:p w14:paraId="54AEF137">
      <w:pPr>
        <w:autoSpaceDE w:val="0"/>
        <w:autoSpaceDN w:val="0"/>
        <w:adjustRightInd w:val="0"/>
        <w:snapToGrid w:val="0"/>
        <w:spacing w:line="360" w:lineRule="auto"/>
        <w:ind w:firstLine="480" w:firstLineChars="200"/>
        <w:jc w:val="left"/>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fldChar w:fldCharType="begin"/>
      </w:r>
      <w:r>
        <w:rPr>
          <w:rFonts w:hint="eastAsia" w:ascii="仿宋_GB2312" w:hAnsi="宋体" w:eastAsia="仿宋_GB2312" w:cs="宋体"/>
          <w:snapToGrid w:val="0"/>
          <w:kern w:val="0"/>
          <w:sz w:val="24"/>
          <w:szCs w:val="24"/>
          <w:lang w:val="zh-CN"/>
        </w:rPr>
        <w:instrText xml:space="preserve">= 2 \* GB3</w:instrText>
      </w:r>
      <w:r>
        <w:rPr>
          <w:rFonts w:hint="eastAsia" w:ascii="仿宋_GB2312" w:hAnsi="宋体" w:eastAsia="仿宋_GB2312" w:cs="宋体"/>
          <w:snapToGrid w:val="0"/>
          <w:kern w:val="0"/>
          <w:sz w:val="24"/>
          <w:szCs w:val="24"/>
          <w:lang w:val="zh-CN"/>
        </w:rPr>
        <w:fldChar w:fldCharType="separate"/>
      </w:r>
      <w:r>
        <w:rPr>
          <w:rFonts w:hint="eastAsia" w:ascii="仿宋_GB2312" w:hAnsi="宋体" w:eastAsia="仿宋_GB2312" w:cs="宋体"/>
          <w:snapToGrid w:val="0"/>
          <w:kern w:val="0"/>
          <w:sz w:val="24"/>
          <w:szCs w:val="24"/>
          <w:lang w:val="zh-CN"/>
        </w:rPr>
        <w:t>②</w:t>
      </w:r>
      <w:r>
        <w:rPr>
          <w:rFonts w:hint="eastAsia" w:ascii="仿宋_GB2312" w:hAnsi="宋体" w:eastAsia="仿宋_GB2312" w:cs="宋体"/>
          <w:snapToGrid w:val="0"/>
          <w:kern w:val="0"/>
          <w:sz w:val="24"/>
          <w:szCs w:val="24"/>
          <w:lang w:val="zh-CN"/>
        </w:rPr>
        <w:fldChar w:fldCharType="end"/>
      </w:r>
      <w:r>
        <w:rPr>
          <w:rFonts w:hint="eastAsia" w:ascii="仿宋_GB2312" w:hAnsi="宋体" w:eastAsia="仿宋_GB2312" w:cs="宋体"/>
          <w:snapToGrid w:val="0"/>
          <w:kern w:val="0"/>
          <w:sz w:val="24"/>
          <w:szCs w:val="24"/>
          <w:lang w:val="zh-CN"/>
        </w:rPr>
        <w:t>“证明材料要求”项可填“是”和“否”。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p>
    <w:p w14:paraId="71BC64BC">
      <w:pPr>
        <w:widowControl/>
        <w:ind w:firstLine="643" w:firstLineChars="200"/>
        <w:jc w:val="left"/>
        <w:rPr>
          <w:rFonts w:hint="eastAsia"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四、商务要求</w:t>
      </w:r>
    </w:p>
    <w:tbl>
      <w:tblPr>
        <w:tblStyle w:val="6"/>
        <w:tblW w:w="86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
        <w:gridCol w:w="1603"/>
        <w:gridCol w:w="940"/>
        <w:gridCol w:w="5237"/>
      </w:tblGrid>
      <w:tr w14:paraId="1F8EE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blHeader/>
          <w:jc w:val="center"/>
        </w:trPr>
        <w:tc>
          <w:tcPr>
            <w:tcW w:w="892" w:type="dxa"/>
            <w:vAlign w:val="center"/>
          </w:tcPr>
          <w:p w14:paraId="69440F89">
            <w:pPr>
              <w:autoSpaceDE w:val="0"/>
              <w:autoSpaceDN w:val="0"/>
              <w:adjustRightInd w:val="0"/>
              <w:snapToGrid w:val="0"/>
              <w:jc w:val="center"/>
              <w:rPr>
                <w:rFonts w:hint="eastAsia"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序号</w:t>
            </w:r>
          </w:p>
        </w:tc>
        <w:tc>
          <w:tcPr>
            <w:tcW w:w="1603" w:type="dxa"/>
            <w:vAlign w:val="center"/>
          </w:tcPr>
          <w:p w14:paraId="7314E17E">
            <w:pPr>
              <w:autoSpaceDE w:val="0"/>
              <w:autoSpaceDN w:val="0"/>
              <w:adjustRightInd w:val="0"/>
              <w:snapToGrid w:val="0"/>
              <w:jc w:val="center"/>
              <w:rPr>
                <w:rFonts w:hint="eastAsia"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指标项</w:t>
            </w:r>
          </w:p>
        </w:tc>
        <w:tc>
          <w:tcPr>
            <w:tcW w:w="940" w:type="dxa"/>
            <w:vAlign w:val="center"/>
          </w:tcPr>
          <w:p w14:paraId="031BA01B">
            <w:pPr>
              <w:autoSpaceDE w:val="0"/>
              <w:autoSpaceDN w:val="0"/>
              <w:adjustRightInd w:val="0"/>
              <w:snapToGrid w:val="0"/>
              <w:jc w:val="center"/>
              <w:rPr>
                <w:rFonts w:hint="eastAsia"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重要性</w:t>
            </w:r>
          </w:p>
        </w:tc>
        <w:tc>
          <w:tcPr>
            <w:tcW w:w="5237" w:type="dxa"/>
            <w:vAlign w:val="center"/>
          </w:tcPr>
          <w:p w14:paraId="55D9CCB3">
            <w:pPr>
              <w:autoSpaceDE w:val="0"/>
              <w:autoSpaceDN w:val="0"/>
              <w:adjustRightInd w:val="0"/>
              <w:snapToGrid w:val="0"/>
              <w:jc w:val="center"/>
              <w:rPr>
                <w:rFonts w:hint="eastAsia"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指标要求</w:t>
            </w:r>
          </w:p>
        </w:tc>
      </w:tr>
      <w:tr w14:paraId="1362F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892" w:type="dxa"/>
            <w:vAlign w:val="center"/>
          </w:tcPr>
          <w:p w14:paraId="47FE444F">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1</w:t>
            </w:r>
          </w:p>
        </w:tc>
        <w:tc>
          <w:tcPr>
            <w:tcW w:w="1603" w:type="dxa"/>
            <w:vAlign w:val="center"/>
          </w:tcPr>
          <w:p w14:paraId="008F660A">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供货期/服务期/工期</w:t>
            </w:r>
          </w:p>
        </w:tc>
        <w:tc>
          <w:tcPr>
            <w:tcW w:w="940" w:type="dxa"/>
          </w:tcPr>
          <w:p w14:paraId="184A5139">
            <w:pPr>
              <w:autoSpaceDE w:val="0"/>
              <w:autoSpaceDN w:val="0"/>
              <w:adjustRightInd w:val="0"/>
              <w:snapToGrid w:val="0"/>
              <w:jc w:val="center"/>
              <w:rPr>
                <w:rFonts w:hint="eastAsia"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lang w:val="zh-CN"/>
              </w:rPr>
              <w:t>★</w:t>
            </w:r>
          </w:p>
        </w:tc>
        <w:tc>
          <w:tcPr>
            <w:tcW w:w="5237" w:type="dxa"/>
          </w:tcPr>
          <w:p w14:paraId="773A51D9">
            <w:pPr>
              <w:autoSpaceDE w:val="0"/>
              <w:autoSpaceDN w:val="0"/>
              <w:adjustRightInd w:val="0"/>
              <w:snapToGrid w:val="0"/>
              <w:spacing w:line="360" w:lineRule="auto"/>
              <w:jc w:val="left"/>
              <w:rPr>
                <w:rFonts w:hint="eastAsia" w:ascii="仿宋_GB2312" w:hAnsi="宋体" w:eastAsia="仿宋_GB2312"/>
                <w:iCs/>
                <w:sz w:val="24"/>
                <w:szCs w:val="24"/>
              </w:rPr>
            </w:pPr>
            <w:r>
              <w:rPr>
                <w:rFonts w:hint="eastAsia" w:ascii="仿宋_GB2312" w:hAnsi="宋体" w:eastAsia="仿宋_GB2312"/>
                <w:iCs/>
                <w:sz w:val="24"/>
                <w:szCs w:val="24"/>
              </w:rPr>
              <w:t>合同签订之日起2个月内完成供货。</w:t>
            </w:r>
          </w:p>
        </w:tc>
      </w:tr>
      <w:tr w14:paraId="50366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92" w:type="dxa"/>
            <w:vAlign w:val="center"/>
          </w:tcPr>
          <w:p w14:paraId="56F4891E">
            <w:pPr>
              <w:autoSpaceDE w:val="0"/>
              <w:autoSpaceDN w:val="0"/>
              <w:adjustRightInd w:val="0"/>
              <w:snapToGrid w:val="0"/>
              <w:jc w:val="center"/>
              <w:rPr>
                <w:rFonts w:hint="eastAsia"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2</w:t>
            </w:r>
          </w:p>
        </w:tc>
        <w:tc>
          <w:tcPr>
            <w:tcW w:w="1603" w:type="dxa"/>
            <w:vAlign w:val="center"/>
          </w:tcPr>
          <w:p w14:paraId="7E3D28C0">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交货/服务/建设地点</w:t>
            </w:r>
          </w:p>
        </w:tc>
        <w:tc>
          <w:tcPr>
            <w:tcW w:w="940" w:type="dxa"/>
            <w:vAlign w:val="center"/>
          </w:tcPr>
          <w:p w14:paraId="0B513A53">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5237" w:type="dxa"/>
            <w:vAlign w:val="center"/>
          </w:tcPr>
          <w:p w14:paraId="46373D45">
            <w:pPr>
              <w:autoSpaceDE w:val="0"/>
              <w:autoSpaceDN w:val="0"/>
              <w:adjustRightInd w:val="0"/>
              <w:snapToGrid w:val="0"/>
              <w:spacing w:line="360" w:lineRule="auto"/>
              <w:jc w:val="left"/>
              <w:rPr>
                <w:rFonts w:hint="eastAsia"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rPr>
              <w:t>中国地质大学（武汉）地球物理与空间信息学院</w:t>
            </w:r>
          </w:p>
        </w:tc>
      </w:tr>
      <w:tr w14:paraId="15B3A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92" w:type="dxa"/>
            <w:vAlign w:val="center"/>
          </w:tcPr>
          <w:p w14:paraId="51F2B621">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3</w:t>
            </w:r>
          </w:p>
        </w:tc>
        <w:tc>
          <w:tcPr>
            <w:tcW w:w="1603" w:type="dxa"/>
            <w:vAlign w:val="center"/>
          </w:tcPr>
          <w:p w14:paraId="6742046D">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质保期</w:t>
            </w:r>
          </w:p>
        </w:tc>
        <w:tc>
          <w:tcPr>
            <w:tcW w:w="940" w:type="dxa"/>
            <w:vAlign w:val="center"/>
          </w:tcPr>
          <w:p w14:paraId="6AB0ADC6">
            <w:pPr>
              <w:autoSpaceDE w:val="0"/>
              <w:autoSpaceDN w:val="0"/>
              <w:adjustRightInd w:val="0"/>
              <w:snapToGrid w:val="0"/>
              <w:jc w:val="center"/>
              <w:rPr>
                <w:rFonts w:hint="eastAsia" w:ascii="仿宋_GB2312" w:hAnsi="宋体" w:eastAsia="仿宋_GB2312" w:cs="宋体"/>
                <w:snapToGrid w:val="0"/>
                <w:kern w:val="0"/>
                <w:sz w:val="24"/>
                <w:szCs w:val="24"/>
                <w:lang w:val="zh-CN"/>
              </w:rPr>
            </w:pPr>
          </w:p>
        </w:tc>
        <w:tc>
          <w:tcPr>
            <w:tcW w:w="5237" w:type="dxa"/>
            <w:vAlign w:val="center"/>
          </w:tcPr>
          <w:p w14:paraId="17077F84">
            <w:pPr>
              <w:autoSpaceDE w:val="0"/>
              <w:autoSpaceDN w:val="0"/>
              <w:adjustRightInd w:val="0"/>
              <w:snapToGrid w:val="0"/>
              <w:spacing w:line="360" w:lineRule="auto"/>
              <w:jc w:val="left"/>
              <w:rPr>
                <w:rFonts w:hint="eastAsia" w:ascii="仿宋_GB2312" w:hAnsi="宋体" w:eastAsia="仿宋_GB2312" w:cs="宋体"/>
                <w:iCs/>
                <w:snapToGrid w:val="0"/>
                <w:kern w:val="0"/>
                <w:sz w:val="24"/>
                <w:szCs w:val="24"/>
              </w:rPr>
            </w:pPr>
            <w:r>
              <w:rPr>
                <w:rFonts w:hint="eastAsia" w:ascii="仿宋_GB2312" w:hAnsi="宋体" w:eastAsia="仿宋_GB2312" w:cs="宋体"/>
                <w:iCs/>
                <w:snapToGrid w:val="0"/>
                <w:kern w:val="0"/>
                <w:sz w:val="24"/>
                <w:szCs w:val="24"/>
                <w:lang w:val="zh-CN"/>
              </w:rPr>
              <w:t>自验收合格之日起计算</w:t>
            </w:r>
            <w:r>
              <w:rPr>
                <w:rFonts w:hint="eastAsia" w:ascii="仿宋_GB2312" w:hAnsi="宋体" w:eastAsia="仿宋_GB2312" w:cs="宋体"/>
                <w:iCs/>
                <w:snapToGrid w:val="0"/>
                <w:kern w:val="0"/>
                <w:sz w:val="24"/>
                <w:szCs w:val="24"/>
              </w:rPr>
              <w:t>，</w:t>
            </w:r>
            <w:r>
              <w:rPr>
                <w:rFonts w:hint="eastAsia" w:ascii="仿宋_GB2312" w:hAnsi="宋体" w:eastAsia="仿宋_GB2312" w:cs="宋体"/>
                <w:iCs/>
                <w:snapToGrid w:val="0"/>
                <w:kern w:val="0"/>
                <w:sz w:val="24"/>
                <w:szCs w:val="24"/>
                <w:lang w:val="zh-CN"/>
              </w:rPr>
              <w:t>所有硬件</w:t>
            </w:r>
            <w:r>
              <w:rPr>
                <w:rFonts w:hint="eastAsia" w:ascii="仿宋_GB2312" w:hAnsi="宋体" w:eastAsia="仿宋_GB2312" w:cs="宋体"/>
                <w:iCs/>
                <w:snapToGrid w:val="0"/>
                <w:kern w:val="0"/>
                <w:sz w:val="24"/>
                <w:szCs w:val="24"/>
              </w:rPr>
              <w:t>2</w:t>
            </w:r>
            <w:r>
              <w:rPr>
                <w:rFonts w:hint="eastAsia" w:ascii="仿宋_GB2312" w:hAnsi="宋体" w:eastAsia="仿宋_GB2312" w:cs="宋体"/>
                <w:iCs/>
                <w:snapToGrid w:val="0"/>
                <w:kern w:val="0"/>
                <w:sz w:val="24"/>
                <w:szCs w:val="24"/>
                <w:lang w:val="zh-CN"/>
              </w:rPr>
              <w:t>年保修、所有软件</w:t>
            </w:r>
            <w:r>
              <w:rPr>
                <w:rFonts w:hint="eastAsia" w:ascii="仿宋_GB2312" w:hAnsi="宋体" w:eastAsia="仿宋_GB2312" w:cs="宋体"/>
                <w:iCs/>
                <w:snapToGrid w:val="0"/>
                <w:kern w:val="0"/>
                <w:sz w:val="24"/>
                <w:szCs w:val="24"/>
              </w:rPr>
              <w:t>终身升级,</w:t>
            </w:r>
            <w:r>
              <w:rPr>
                <w:rFonts w:ascii="仿宋_GB2312" w:hAnsi="宋体" w:eastAsia="仿宋_GB2312" w:cs="宋体"/>
                <w:iCs/>
                <w:snapToGrid w:val="0"/>
                <w:kern w:val="0"/>
                <w:sz w:val="24"/>
                <w:szCs w:val="24"/>
              </w:rPr>
              <w:t xml:space="preserve"> </w:t>
            </w:r>
            <w:r>
              <w:rPr>
                <w:rFonts w:ascii="仿宋_GB2312" w:eastAsia="仿宋_GB2312"/>
                <w:iCs/>
                <w:snapToGrid w:val="0"/>
                <w:kern w:val="0"/>
                <w:sz w:val="24"/>
                <w:szCs w:val="24"/>
              </w:rPr>
              <w:t>相关费用含在投标报价中</w:t>
            </w:r>
            <w:r>
              <w:rPr>
                <w:rFonts w:hint="eastAsia" w:ascii="仿宋_GB2312" w:hAnsi="宋体" w:eastAsia="仿宋_GB2312" w:cs="宋体"/>
                <w:iCs/>
                <w:snapToGrid w:val="0"/>
                <w:kern w:val="0"/>
                <w:sz w:val="24"/>
                <w:szCs w:val="24"/>
              </w:rPr>
              <w:t>。</w:t>
            </w:r>
          </w:p>
        </w:tc>
      </w:tr>
      <w:tr w14:paraId="3B505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27C328C5">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4</w:t>
            </w:r>
          </w:p>
        </w:tc>
        <w:tc>
          <w:tcPr>
            <w:tcW w:w="1603" w:type="dxa"/>
            <w:vAlign w:val="center"/>
          </w:tcPr>
          <w:p w14:paraId="04FFE610">
            <w:pPr>
              <w:widowControl/>
              <w:autoSpaceDE w:val="0"/>
              <w:autoSpaceDN w:val="0"/>
              <w:adjustRightInd w:val="0"/>
              <w:snapToGrid w:val="0"/>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包装和运输</w:t>
            </w:r>
          </w:p>
        </w:tc>
        <w:tc>
          <w:tcPr>
            <w:tcW w:w="940" w:type="dxa"/>
          </w:tcPr>
          <w:p w14:paraId="682994C7">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p>
        </w:tc>
        <w:tc>
          <w:tcPr>
            <w:tcW w:w="5237" w:type="dxa"/>
          </w:tcPr>
          <w:p w14:paraId="1E3D9380">
            <w:pPr>
              <w:widowControl/>
              <w:autoSpaceDE w:val="0"/>
              <w:autoSpaceDN w:val="0"/>
              <w:adjustRightInd w:val="0"/>
              <w:snapToGrid w:val="0"/>
              <w:jc w:val="left"/>
              <w:rPr>
                <w:rFonts w:hint="eastAsia"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供应商应提供货物（货物需为原厂包装）运至项目现场所需要的包装，以防止设备在运输中损坏或丢失。</w:t>
            </w:r>
          </w:p>
        </w:tc>
      </w:tr>
      <w:tr w14:paraId="06E94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150BEDF7">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5</w:t>
            </w:r>
          </w:p>
        </w:tc>
        <w:tc>
          <w:tcPr>
            <w:tcW w:w="1603" w:type="dxa"/>
            <w:vAlign w:val="center"/>
          </w:tcPr>
          <w:p w14:paraId="05B4DBF9">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服务标准/</w:t>
            </w:r>
          </w:p>
          <w:p w14:paraId="06679EA0">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售后服务要求</w:t>
            </w:r>
          </w:p>
        </w:tc>
        <w:tc>
          <w:tcPr>
            <w:tcW w:w="940" w:type="dxa"/>
          </w:tcPr>
          <w:p w14:paraId="503D1852">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p>
        </w:tc>
        <w:tc>
          <w:tcPr>
            <w:tcW w:w="5237" w:type="dxa"/>
          </w:tcPr>
          <w:p w14:paraId="52DAE478">
            <w:pPr>
              <w:widowControl/>
              <w:autoSpaceDE w:val="0"/>
              <w:autoSpaceDN w:val="0"/>
              <w:adjustRightInd w:val="0"/>
              <w:snapToGrid w:val="0"/>
              <w:rPr>
                <w:rFonts w:hint="eastAsia" w:ascii="仿宋_GB2312" w:hAnsi="宋体" w:eastAsia="仿宋_GB2312" w:cs="宋体"/>
                <w:iCs/>
                <w:snapToGrid w:val="0"/>
                <w:kern w:val="0"/>
                <w:sz w:val="24"/>
                <w:szCs w:val="24"/>
                <w:lang w:val="zh-CN"/>
              </w:rPr>
            </w:pPr>
            <w:r>
              <w:rPr>
                <w:rFonts w:hint="eastAsia" w:ascii="仿宋_GB2312" w:hAnsi="宋体" w:eastAsia="仿宋_GB2312"/>
                <w:sz w:val="24"/>
                <w:szCs w:val="24"/>
              </w:rPr>
              <w:t>供应商需提供≥2年整机质保，故障响应时间≤24小时，轻微故障修复时间≤72小时，严重故障修复时间≤3个月</w:t>
            </w:r>
            <w:r>
              <w:rPr>
                <w:rFonts w:hint="eastAsia" w:ascii="仿宋_GB2312" w:hAnsi="宋体" w:eastAsia="仿宋_GB2312" w:cs="宋体"/>
                <w:iCs/>
                <w:snapToGrid w:val="0"/>
                <w:kern w:val="0"/>
                <w:sz w:val="24"/>
                <w:szCs w:val="24"/>
                <w:lang w:val="zh-CN"/>
              </w:rPr>
              <w:t>。</w:t>
            </w:r>
          </w:p>
          <w:p w14:paraId="4E64AA62">
            <w:pPr>
              <w:widowControl/>
              <w:autoSpaceDE w:val="0"/>
              <w:autoSpaceDN w:val="0"/>
              <w:adjustRightInd w:val="0"/>
              <w:snapToGrid w:val="0"/>
              <w:rPr>
                <w:rFonts w:hint="eastAsia"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所有硬件、软件提供终身技术支持，</w:t>
            </w:r>
            <w:r>
              <w:rPr>
                <w:rFonts w:ascii="仿宋_GB2312" w:eastAsia="仿宋_GB2312"/>
                <w:iCs/>
                <w:snapToGrid w:val="0"/>
                <w:kern w:val="0"/>
                <w:sz w:val="24"/>
                <w:szCs w:val="24"/>
              </w:rPr>
              <w:t>相关费用含在投标报价中</w:t>
            </w:r>
            <w:r>
              <w:rPr>
                <w:rFonts w:hint="eastAsia" w:ascii="仿宋_GB2312" w:hAnsi="宋体" w:eastAsia="仿宋_GB2312" w:cs="宋体"/>
                <w:iCs/>
                <w:snapToGrid w:val="0"/>
                <w:kern w:val="0"/>
                <w:sz w:val="24"/>
                <w:szCs w:val="24"/>
                <w:lang w:val="zh-CN"/>
              </w:rPr>
              <w:t>，响应速度同保修期响应速度。</w:t>
            </w:r>
          </w:p>
        </w:tc>
      </w:tr>
      <w:tr w14:paraId="47C9A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3E22A9AE">
            <w:pPr>
              <w:autoSpaceDE w:val="0"/>
              <w:autoSpaceDN w:val="0"/>
              <w:adjustRightInd w:val="0"/>
              <w:snapToGrid w:val="0"/>
              <w:jc w:val="center"/>
              <w:rPr>
                <w:rFonts w:hint="eastAsia"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6</w:t>
            </w:r>
          </w:p>
        </w:tc>
        <w:tc>
          <w:tcPr>
            <w:tcW w:w="1603" w:type="dxa"/>
            <w:vAlign w:val="center"/>
          </w:tcPr>
          <w:p w14:paraId="52D45C04">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安装调试</w:t>
            </w:r>
          </w:p>
        </w:tc>
        <w:tc>
          <w:tcPr>
            <w:tcW w:w="940" w:type="dxa"/>
          </w:tcPr>
          <w:p w14:paraId="37DADD32">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5237" w:type="dxa"/>
            <w:vAlign w:val="center"/>
          </w:tcPr>
          <w:p w14:paraId="6264958A">
            <w:pPr>
              <w:widowControl/>
              <w:autoSpaceDE w:val="0"/>
              <w:autoSpaceDN w:val="0"/>
              <w:adjustRightInd w:val="0"/>
              <w:snapToGrid w:val="0"/>
              <w:rPr>
                <w:rFonts w:hint="eastAsia"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安装后根据采购人要求按照大比例尺重力勘探规范进行测试，测量效率、重复观测精度满足技术参数要求。</w:t>
            </w:r>
          </w:p>
        </w:tc>
      </w:tr>
      <w:tr w14:paraId="6C95B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1E5E6A64">
            <w:pPr>
              <w:autoSpaceDE w:val="0"/>
              <w:autoSpaceDN w:val="0"/>
              <w:adjustRightInd w:val="0"/>
              <w:snapToGrid w:val="0"/>
              <w:jc w:val="center"/>
              <w:rPr>
                <w:rFonts w:hint="eastAsia"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7</w:t>
            </w:r>
          </w:p>
        </w:tc>
        <w:tc>
          <w:tcPr>
            <w:tcW w:w="1603" w:type="dxa"/>
            <w:vAlign w:val="center"/>
          </w:tcPr>
          <w:p w14:paraId="27243999">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培训要求</w:t>
            </w:r>
          </w:p>
        </w:tc>
        <w:tc>
          <w:tcPr>
            <w:tcW w:w="940" w:type="dxa"/>
          </w:tcPr>
          <w:p w14:paraId="33C2700F">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p>
        </w:tc>
        <w:tc>
          <w:tcPr>
            <w:tcW w:w="5237" w:type="dxa"/>
            <w:vAlign w:val="center"/>
          </w:tcPr>
          <w:p w14:paraId="4551C23F">
            <w:pPr>
              <w:widowControl/>
              <w:autoSpaceDE w:val="0"/>
              <w:autoSpaceDN w:val="0"/>
              <w:adjustRightInd w:val="0"/>
              <w:snapToGrid w:val="0"/>
              <w:rPr>
                <w:rFonts w:hint="eastAsia"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提供1天现场培训，交通等与培训相关的费用均由成交供应商承担。</w:t>
            </w:r>
          </w:p>
        </w:tc>
      </w:tr>
      <w:tr w14:paraId="417B9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47025841">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8</w:t>
            </w:r>
          </w:p>
        </w:tc>
        <w:tc>
          <w:tcPr>
            <w:tcW w:w="1603" w:type="dxa"/>
            <w:vAlign w:val="center"/>
          </w:tcPr>
          <w:p w14:paraId="40008710">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验收标准</w:t>
            </w:r>
          </w:p>
        </w:tc>
        <w:tc>
          <w:tcPr>
            <w:tcW w:w="940" w:type="dxa"/>
          </w:tcPr>
          <w:p w14:paraId="6F4A354B">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5237" w:type="dxa"/>
          </w:tcPr>
          <w:p w14:paraId="0CEB7F33">
            <w:pPr>
              <w:widowControl/>
              <w:autoSpaceDE w:val="0"/>
              <w:autoSpaceDN w:val="0"/>
              <w:adjustRightInd w:val="0"/>
              <w:snapToGrid w:val="0"/>
              <w:rPr>
                <w:rFonts w:hint="eastAsia"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设备安装后，按国家标准及厂方标准进行质量验收,根据行业标准开展测试，各项指标满足要求。供应商应向采购人提供详细的验收标准、验收手册。</w:t>
            </w:r>
          </w:p>
        </w:tc>
      </w:tr>
      <w:tr w14:paraId="2378A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3CA5BEF2">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9</w:t>
            </w:r>
          </w:p>
        </w:tc>
        <w:tc>
          <w:tcPr>
            <w:tcW w:w="1603" w:type="dxa"/>
            <w:vAlign w:val="center"/>
          </w:tcPr>
          <w:p w14:paraId="3D9B17C4">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付款方式</w:t>
            </w:r>
          </w:p>
        </w:tc>
        <w:tc>
          <w:tcPr>
            <w:tcW w:w="940" w:type="dxa"/>
          </w:tcPr>
          <w:p w14:paraId="01EB897B">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5237" w:type="dxa"/>
            <w:vAlign w:val="center"/>
          </w:tcPr>
          <w:p w14:paraId="4405EDE7">
            <w:pPr>
              <w:widowControl/>
              <w:autoSpaceDE w:val="0"/>
              <w:autoSpaceDN w:val="0"/>
              <w:adjustRightInd w:val="0"/>
              <w:snapToGrid w:val="0"/>
              <w:rPr>
                <w:rFonts w:hint="eastAsia"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仪器设备安装调试到位并验收合格后，支付至合同总金额的95%，余款在运行一年无质量问题后一次性付清。</w:t>
            </w:r>
          </w:p>
          <w:p w14:paraId="328495EE">
            <w:pPr>
              <w:widowControl/>
              <w:autoSpaceDE w:val="0"/>
              <w:autoSpaceDN w:val="0"/>
              <w:adjustRightInd w:val="0"/>
              <w:snapToGrid w:val="0"/>
              <w:rPr>
                <w:rFonts w:hint="eastAsia"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若中标人为中小企业，将落实《保障中小企业款项支付条例》。</w:t>
            </w:r>
          </w:p>
        </w:tc>
      </w:tr>
    </w:tbl>
    <w:p w14:paraId="13F21D9E">
      <w:pPr>
        <w:widowControl/>
        <w:ind w:firstLine="643" w:firstLineChars="200"/>
        <w:jc w:val="left"/>
        <w:rPr>
          <w:rFonts w:hint="eastAsia"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五、实现的政府采购政策目标</w:t>
      </w:r>
    </w:p>
    <w:p w14:paraId="4A66FCD5">
      <w:pPr>
        <w:spacing w:line="360" w:lineRule="auto"/>
        <w:ind w:firstLine="493"/>
        <w:jc w:val="left"/>
        <w:rPr>
          <w:rFonts w:hint="eastAsia" w:ascii="仿宋_GB2312" w:hAnsi="宋体" w:eastAsia="仿宋_GB2312"/>
          <w:sz w:val="24"/>
          <w:szCs w:val="24"/>
        </w:rPr>
      </w:pPr>
      <w:r>
        <w:rPr>
          <w:rFonts w:hint="eastAsia" w:ascii="仿宋_GB2312" w:hAnsi="宋体" w:eastAsia="仿宋_GB2312"/>
          <w:sz w:val="24"/>
          <w:szCs w:val="24"/>
        </w:rPr>
        <w:t>本项目须落实节约能源、保护环境、促进中小企业发展、支持创新等政府采购政策。</w:t>
      </w:r>
    </w:p>
    <w:p w14:paraId="15033417">
      <w:pPr>
        <w:spacing w:line="360" w:lineRule="auto"/>
        <w:ind w:firstLine="493"/>
        <w:jc w:val="left"/>
        <w:rPr>
          <w:rFonts w:hint="eastAsia" w:ascii="仿宋_GB2312" w:hAnsi="宋体" w:eastAsia="仿宋_GB2312"/>
          <w:sz w:val="24"/>
          <w:szCs w:val="24"/>
        </w:rPr>
      </w:pPr>
      <w:r>
        <w:rPr>
          <w:rFonts w:hint="eastAsia" w:ascii="仿宋_GB2312" w:hAnsi="宋体" w:eastAsia="仿宋_GB2312"/>
          <w:sz w:val="24"/>
          <w:szCs w:val="24"/>
        </w:rPr>
        <w:t>（二）本项目为：</w:t>
      </w:r>
    </w:p>
    <w:p w14:paraId="36F2106D">
      <w:pPr>
        <w:spacing w:line="360" w:lineRule="auto"/>
        <w:ind w:firstLine="493"/>
        <w:jc w:val="left"/>
        <w:rPr>
          <w:rFonts w:hint="eastAsia" w:ascii="仿宋_GB2312" w:hAnsi="宋体" w:eastAsia="仿宋_GB2312"/>
          <w:sz w:val="24"/>
          <w:szCs w:val="24"/>
        </w:rPr>
      </w:pPr>
      <w:r>
        <w:rPr>
          <w:rFonts w:hint="eastAsia" w:ascii="仿宋_GB2312" w:hAnsi="宋体" w:eastAsia="仿宋_GB2312"/>
          <w:sz w:val="24"/>
          <w:szCs w:val="24"/>
        </w:rPr>
        <w:t>□专门面向中小企业采购项目</w:t>
      </w:r>
    </w:p>
    <w:p w14:paraId="7F6CF6AB">
      <w:pPr>
        <w:spacing w:line="360" w:lineRule="auto"/>
        <w:ind w:firstLine="493"/>
        <w:jc w:val="left"/>
        <w:rPr>
          <w:rFonts w:hint="eastAsia" w:ascii="仿宋_GB2312" w:hAnsi="宋体" w:eastAsia="仿宋_GB2312"/>
          <w:i/>
          <w:sz w:val="24"/>
          <w:szCs w:val="24"/>
        </w:rPr>
      </w:pPr>
      <w:r>
        <w:rPr>
          <w:rFonts w:hint="eastAsia" w:ascii="仿宋_GB2312" w:hAnsi="宋体" w:eastAsia="仿宋_GB2312"/>
          <w:sz w:val="24"/>
          <w:szCs w:val="24"/>
        </w:rPr>
        <w:t>□预留该部分采购项目预算总额的40%以上专门面向中小企业</w:t>
      </w:r>
      <w:r>
        <w:rPr>
          <w:rFonts w:hint="eastAsia" w:ascii="仿宋_GB2312" w:hAnsi="宋体" w:eastAsia="仿宋_GB2312"/>
          <w:i/>
          <w:sz w:val="24"/>
          <w:szCs w:val="24"/>
        </w:rPr>
        <w:t>（建设项目）</w:t>
      </w:r>
    </w:p>
    <w:p w14:paraId="123FEC7E">
      <w:pPr>
        <w:spacing w:line="360" w:lineRule="auto"/>
        <w:ind w:firstLine="493"/>
        <w:jc w:val="left"/>
        <w:rPr>
          <w:rFonts w:hint="eastAsia" w:ascii="仿宋_GB2312" w:hAnsi="宋体" w:eastAsia="仿宋_GB2312"/>
          <w:sz w:val="24"/>
          <w:szCs w:val="24"/>
        </w:rPr>
      </w:pPr>
      <w:r>
        <w:rPr>
          <w:rFonts w:ascii="Segoe UI Symbol" w:hAnsi="Segoe UI Symbol" w:cs="Segoe UI Symbol"/>
          <w:sz w:val="24"/>
          <w:szCs w:val="24"/>
        </w:rPr>
        <w:t>☑</w:t>
      </w:r>
      <w:r>
        <w:rPr>
          <w:rFonts w:hint="eastAsia" w:ascii="仿宋_GB2312" w:hAnsi="宋体" w:eastAsia="仿宋_GB2312"/>
          <w:sz w:val="24"/>
          <w:szCs w:val="24"/>
        </w:rPr>
        <w:t>非专门面向中小企业采购项目</w:t>
      </w:r>
    </w:p>
    <w:p w14:paraId="396066AE">
      <w:pPr>
        <w:spacing w:line="360" w:lineRule="auto"/>
        <w:ind w:firstLine="493"/>
        <w:jc w:val="left"/>
        <w:rPr>
          <w:rFonts w:hint="eastAsia" w:ascii="仿宋_GB2312" w:hAnsi="宋体" w:eastAsia="仿宋_GB2312"/>
          <w:sz w:val="24"/>
          <w:szCs w:val="24"/>
          <w:u w:val="single"/>
        </w:rPr>
      </w:pPr>
      <w:r>
        <w:rPr>
          <w:rFonts w:hint="eastAsia" w:ascii="仿宋_GB2312" w:hAnsi="宋体" w:eastAsia="仿宋_GB2312"/>
          <w:sz w:val="24"/>
          <w:szCs w:val="24"/>
        </w:rPr>
        <w:t xml:space="preserve">（三）按中小企业划分标准所属行业： </w:t>
      </w:r>
      <w:r>
        <w:rPr>
          <w:rFonts w:hint="eastAsia" w:ascii="仿宋_GB2312" w:hAnsi="宋体" w:eastAsia="仿宋_GB2312"/>
          <w:sz w:val="24"/>
          <w:szCs w:val="24"/>
          <w:u w:val="single"/>
        </w:rPr>
        <w:t xml:space="preserve"> </w:t>
      </w:r>
      <w:r>
        <w:rPr>
          <w:rFonts w:hint="eastAsia" w:ascii="仿宋_GB2312" w:hAnsi="宋体" w:eastAsia="仿宋_GB2312"/>
          <w:sz w:val="24"/>
          <w:szCs w:val="24"/>
          <w:u w:val="single"/>
          <w:lang w:val="en-US" w:eastAsia="zh-CN"/>
        </w:rPr>
        <w:t>工业</w:t>
      </w:r>
      <w:r>
        <w:rPr>
          <w:rFonts w:hint="eastAsia" w:ascii="仿宋_GB2312" w:hAnsi="宋体" w:eastAsia="仿宋_GB2312"/>
          <w:sz w:val="24"/>
          <w:szCs w:val="24"/>
          <w:u w:val="single"/>
        </w:rPr>
        <w:t xml:space="preserve"> </w:t>
      </w:r>
      <w:r>
        <w:rPr>
          <w:rFonts w:hint="eastAsia" w:ascii="仿宋_GB2312" w:hAnsi="宋体" w:eastAsia="仿宋_GB2312"/>
          <w:sz w:val="24"/>
          <w:szCs w:val="24"/>
        </w:rPr>
        <w:t xml:space="preserve">    </w:t>
      </w:r>
      <w:bookmarkStart w:id="0" w:name="_GoBack"/>
      <w:bookmarkEnd w:id="0"/>
    </w:p>
    <w:p w14:paraId="424FF0EF">
      <w:pPr>
        <w:spacing w:line="360" w:lineRule="auto"/>
        <w:jc w:val="left"/>
        <w:rPr>
          <w:rFonts w:hint="eastAsia" w:ascii="仿宋_GB2312" w:hAnsi="宋体" w:eastAsia="仿宋_GB2312"/>
          <w:sz w:val="24"/>
          <w:szCs w:val="24"/>
        </w:rPr>
      </w:pPr>
    </w:p>
    <w:p w14:paraId="0FDAE4DB">
      <w:pPr>
        <w:pStyle w:val="2"/>
      </w:pPr>
    </w:p>
    <w:p w14:paraId="5B8A6BD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5DD13D2A-1245-4CFC-8BC3-8E4225CC3D57}"/>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9F911BFB-233F-4AE6-8A1C-888032724327}"/>
  </w:font>
  <w:font w:name="Calibri Light">
    <w:panose1 w:val="020F03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embedRegular r:id="rId3" w:fontKey="{BE1B8255-A5F8-467E-8AB9-DECF32F13778}"/>
  </w:font>
  <w:font w:name="仿宋">
    <w:panose1 w:val="02010609060101010101"/>
    <w:charset w:val="86"/>
    <w:family w:val="modern"/>
    <w:pitch w:val="default"/>
    <w:sig w:usb0="800002BF" w:usb1="38CF7CFA" w:usb2="00000016" w:usb3="00000000" w:csb0="00040001" w:csb1="00000000"/>
    <w:embedRegular r:id="rId4" w:fontKey="{BA6031E5-7D81-4B58-86DE-F117CDD6CAC7}"/>
  </w:font>
  <w:font w:name="方正小标宋简体">
    <w:panose1 w:val="02010600010101010101"/>
    <w:charset w:val="86"/>
    <w:family w:val="script"/>
    <w:pitch w:val="default"/>
    <w:sig w:usb0="00000001" w:usb1="080E0000" w:usb2="00000000" w:usb3="00000000" w:csb0="00040000" w:csb1="00000000"/>
    <w:embedRegular r:id="rId5" w:fontKey="{21DA92D8-FF07-4A0B-A94D-12406600320D}"/>
  </w:font>
  <w:font w:name="Cambria">
    <w:panose1 w:val="02040503050406030204"/>
    <w:charset w:val="00"/>
    <w:family w:val="roman"/>
    <w:pitch w:val="default"/>
    <w:sig w:usb0="E00006FF" w:usb1="420024FF" w:usb2="02000000" w:usb3="00000000" w:csb0="2000019F" w:csb1="00000000"/>
    <w:embedRegular r:id="rId6" w:fontKey="{2A27EEF9-E93C-4EF4-9F82-8D5FCC8673C1}"/>
  </w:font>
  <w:font w:name="Wingdings 2">
    <w:altName w:val="Wingdings"/>
    <w:panose1 w:val="05020102010507070707"/>
    <w:charset w:val="02"/>
    <w:family w:val="roman"/>
    <w:pitch w:val="default"/>
    <w:sig w:usb0="00000000" w:usb1="00000000" w:usb2="00000000" w:usb3="00000000" w:csb0="80000000" w:csb1="00000000"/>
    <w:embedRegular r:id="rId7" w:fontKey="{E8768C33-5E41-4094-B458-B5F7B0752ECA}"/>
  </w:font>
  <w:font w:name="Segoe UI Symbol">
    <w:panose1 w:val="020B0502040204020203"/>
    <w:charset w:val="00"/>
    <w:family w:val="swiss"/>
    <w:pitch w:val="default"/>
    <w:sig w:usb0="800001E3" w:usb1="1200FFEF" w:usb2="00040000" w:usb3="04000000" w:csb0="00000001" w:csb1="40000000"/>
    <w:embedRegular r:id="rId8" w:fontKey="{FF81CF9E-0909-40C5-8B38-DB453192A2A2}"/>
  </w:font>
  <w:font w:name="Kingsoft UE">
    <w:altName w:val="FFont-Family"/>
    <w:panose1 w:val="00000000000000000000"/>
    <w:charset w:val="00"/>
    <w:family w:val="auto"/>
    <w:pitch w:val="default"/>
    <w:sig w:usb0="00000000" w:usb1="00000000" w:usb2="00000000" w:usb3="00000000" w:csb0="00000000" w:csb1="00000000"/>
  </w:font>
  <w:font w:name="FFont-Family">
    <w:panose1 w:val="02000509000000000000"/>
    <w:charset w:val="00"/>
    <w:family w:val="auto"/>
    <w:pitch w:val="default"/>
    <w:sig w:usb0="00000001"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IzMjg5ZTk0ZmI5MWFhNTcyMmY3YTlmN2Y3NmI0YzkifQ=="/>
  </w:docVars>
  <w:rsids>
    <w:rsidRoot w:val="5DAD333C"/>
    <w:rsid w:val="00110DDF"/>
    <w:rsid w:val="00113500"/>
    <w:rsid w:val="00140DDF"/>
    <w:rsid w:val="001510EB"/>
    <w:rsid w:val="001600D3"/>
    <w:rsid w:val="0018300C"/>
    <w:rsid w:val="001B63A4"/>
    <w:rsid w:val="001C4D2A"/>
    <w:rsid w:val="001F46DB"/>
    <w:rsid w:val="002279FB"/>
    <w:rsid w:val="0026408B"/>
    <w:rsid w:val="00273CCE"/>
    <w:rsid w:val="002B446C"/>
    <w:rsid w:val="00314B2F"/>
    <w:rsid w:val="0039725C"/>
    <w:rsid w:val="00476D02"/>
    <w:rsid w:val="004F108E"/>
    <w:rsid w:val="00513433"/>
    <w:rsid w:val="00553329"/>
    <w:rsid w:val="005B7E71"/>
    <w:rsid w:val="00632E15"/>
    <w:rsid w:val="00634DEA"/>
    <w:rsid w:val="00640C50"/>
    <w:rsid w:val="006D389F"/>
    <w:rsid w:val="007872EC"/>
    <w:rsid w:val="00883E43"/>
    <w:rsid w:val="008B52B6"/>
    <w:rsid w:val="008E0BAE"/>
    <w:rsid w:val="00990F91"/>
    <w:rsid w:val="009A10E2"/>
    <w:rsid w:val="009B6091"/>
    <w:rsid w:val="00A064A7"/>
    <w:rsid w:val="00A22760"/>
    <w:rsid w:val="00A439F7"/>
    <w:rsid w:val="00A637CB"/>
    <w:rsid w:val="00A73ED0"/>
    <w:rsid w:val="00B62624"/>
    <w:rsid w:val="00C00534"/>
    <w:rsid w:val="00C31AB6"/>
    <w:rsid w:val="00C90251"/>
    <w:rsid w:val="00D542A6"/>
    <w:rsid w:val="00D66A7B"/>
    <w:rsid w:val="00DE550C"/>
    <w:rsid w:val="00E030EF"/>
    <w:rsid w:val="00E34052"/>
    <w:rsid w:val="00E42483"/>
    <w:rsid w:val="00F10CF2"/>
    <w:rsid w:val="00F26DEC"/>
    <w:rsid w:val="00F30140"/>
    <w:rsid w:val="00FA7440"/>
    <w:rsid w:val="00FF75FD"/>
    <w:rsid w:val="20E34991"/>
    <w:rsid w:val="26163AF8"/>
    <w:rsid w:val="510C4EAA"/>
    <w:rsid w:val="5DAD33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9"/>
    <w:pPr>
      <w:keepNext/>
      <w:keepLines/>
      <w:spacing w:before="260" w:after="260" w:line="416" w:lineRule="auto"/>
      <w:outlineLvl w:val="1"/>
    </w:pPr>
    <w:rPr>
      <w:rFonts w:ascii="Calibri Light" w:hAnsi="Calibri Light" w:eastAsia="宋体" w:cs="Times New Roman"/>
      <w:b/>
      <w:bCs/>
      <w:sz w:val="32"/>
      <w:szCs w:val="32"/>
    </w:rPr>
  </w:style>
  <w:style w:type="paragraph" w:styleId="3">
    <w:name w:val="heading 3"/>
    <w:basedOn w:val="1"/>
    <w:next w:val="1"/>
    <w:qFormat/>
    <w:uiPriority w:val="9"/>
    <w:pPr>
      <w:keepNext/>
      <w:keepLines/>
      <w:spacing w:before="260" w:after="260" w:line="416" w:lineRule="auto"/>
      <w:outlineLvl w:val="2"/>
    </w:pPr>
    <w:rPr>
      <w:rFonts w:eastAsia="宋体"/>
      <w:b/>
      <w:bCs/>
      <w:sz w:val="32"/>
      <w:szCs w:val="32"/>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4">
    <w:name w:val="footer"/>
    <w:basedOn w:val="1"/>
    <w:link w:val="9"/>
    <w:uiPriority w:val="0"/>
    <w:pPr>
      <w:tabs>
        <w:tab w:val="center" w:pos="4153"/>
        <w:tab w:val="right" w:pos="8306"/>
      </w:tabs>
      <w:snapToGrid w:val="0"/>
      <w:jc w:val="left"/>
    </w:pPr>
    <w:rPr>
      <w:sz w:val="18"/>
      <w:szCs w:val="18"/>
    </w:rPr>
  </w:style>
  <w:style w:type="paragraph" w:styleId="5">
    <w:name w:val="header"/>
    <w:basedOn w:val="1"/>
    <w:link w:val="8"/>
    <w:uiPriority w:val="0"/>
    <w:pPr>
      <w:tabs>
        <w:tab w:val="center" w:pos="4153"/>
        <w:tab w:val="right" w:pos="8306"/>
      </w:tabs>
      <w:snapToGrid w:val="0"/>
      <w:jc w:val="center"/>
    </w:pPr>
    <w:rPr>
      <w:sz w:val="18"/>
      <w:szCs w:val="18"/>
    </w:rPr>
  </w:style>
  <w:style w:type="character" w:customStyle="1" w:styleId="8">
    <w:name w:val="页眉 字符"/>
    <w:basedOn w:val="7"/>
    <w:link w:val="5"/>
    <w:uiPriority w:val="0"/>
    <w:rPr>
      <w:kern w:val="2"/>
      <w:sz w:val="18"/>
      <w:szCs w:val="18"/>
    </w:rPr>
  </w:style>
  <w:style w:type="character" w:customStyle="1" w:styleId="9">
    <w:name w:val="页脚 字符"/>
    <w:basedOn w:val="7"/>
    <w:link w:val="4"/>
    <w:uiPriority w:val="0"/>
    <w:rPr>
      <w:kern w:val="2"/>
      <w:sz w:val="18"/>
      <w:szCs w:val="18"/>
    </w:rPr>
  </w:style>
  <w:style w:type="character" w:customStyle="1" w:styleId="10">
    <w:name w:val="font41"/>
    <w:basedOn w:val="7"/>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2332</Words>
  <Characters>2449</Characters>
  <Lines>21</Lines>
  <Paragraphs>6</Paragraphs>
  <TotalTime>2</TotalTime>
  <ScaleCrop>false</ScaleCrop>
  <LinksUpToDate>false</LinksUpToDate>
  <CharactersWithSpaces>2496</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2026-08-06T08:37:00Z</dcterms:created>
  <dc:creator>姜忠保</dc:creator>
  <cp:lastModifiedBy>dd</cp:lastModifiedBy>
  <dcterms:modified xsi:type="dcterms:W3CDTF">2026-08-11T09:33:07Z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CE4504FB34874B5B80A3FD09D1392145_11</vt:lpwstr>
  </property>
  <property fmtid="{D5CDD505-2E9C-101B-9397-08002B2CF9AE}" pid="4" name="KSOTemplateDocerSaveRecord">
    <vt:lpwstr>eyJoZGlkIjoiYzVlYmI3M2M4OWE3YWUyYTVmNWVhOGI1NmY0NTYxMTciLCJ1c2VySWQiOiIxNTM1ODk5ODk4In0=</vt:lpwstr>
  </property>
</Properties>
</file>