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CDD55D">
      <w:pPr>
        <w:widowControl/>
        <w:adjustRightInd w:val="0"/>
        <w:snapToGrid w:val="0"/>
        <w:spacing w:line="600" w:lineRule="exact"/>
        <w:jc w:val="left"/>
        <w:outlineLvl w:val="1"/>
        <w:rPr>
          <w:rFonts w:hint="eastAsia" w:ascii="仿宋_GB2312" w:hAnsi="方正小标宋简体" w:eastAsia="仿宋_GB2312" w:cs="宋体"/>
          <w:b/>
          <w:bCs/>
          <w:kern w:val="36"/>
          <w:sz w:val="32"/>
          <w:szCs w:val="32"/>
        </w:rPr>
      </w:pPr>
      <w:r>
        <w:rPr>
          <w:rFonts w:hint="eastAsia" w:ascii="仿宋_GB2312" w:hAnsi="方正小标宋简体" w:eastAsia="仿宋_GB2312" w:cs="宋体"/>
          <w:b/>
          <w:bCs/>
          <w:kern w:val="36"/>
          <w:sz w:val="32"/>
          <w:szCs w:val="32"/>
        </w:rPr>
        <w:t>附件1：</w:t>
      </w:r>
    </w:p>
    <w:p w14:paraId="7E7EFE1D">
      <w:pPr>
        <w:pStyle w:val="3"/>
        <w:spacing w:before="0" w:after="0" w:line="360" w:lineRule="auto"/>
        <w:rPr>
          <w:rFonts w:hint="eastAsia" w:ascii="宋体" w:hAnsi="宋体"/>
          <w:szCs w:val="28"/>
        </w:rPr>
      </w:pPr>
      <w:r>
        <w:rPr>
          <w:rFonts w:hint="eastAsia" w:ascii="宋体" w:hAnsi="宋体"/>
          <w:szCs w:val="28"/>
        </w:rPr>
        <w:drawing>
          <wp:inline distT="0" distB="0" distL="114300" distR="114300">
            <wp:extent cx="2712085" cy="636270"/>
            <wp:effectExtent l="0" t="0" r="635" b="3810"/>
            <wp:docPr id="6" name="图片 1" descr="1668069378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 descr="166806937863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12085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E79A9D">
      <w:pPr>
        <w:pStyle w:val="3"/>
        <w:spacing w:before="0" w:after="0" w:line="360" w:lineRule="auto"/>
        <w:jc w:val="center"/>
        <w:rPr>
          <w:rFonts w:hint="eastAsia" w:ascii="宋体" w:hAnsi="宋体"/>
          <w:szCs w:val="28"/>
        </w:rPr>
      </w:pPr>
    </w:p>
    <w:p w14:paraId="18237173">
      <w:pPr>
        <w:pStyle w:val="3"/>
        <w:spacing w:before="0" w:after="0" w:line="360" w:lineRule="auto"/>
        <w:jc w:val="center"/>
        <w:rPr>
          <w:rFonts w:hint="eastAsia" w:ascii="宋体" w:hAnsi="宋体"/>
          <w:szCs w:val="28"/>
        </w:rPr>
      </w:pPr>
    </w:p>
    <w:p w14:paraId="22C3F849"/>
    <w:p w14:paraId="5318C223">
      <w:pPr>
        <w:rPr>
          <w:rFonts w:hint="eastAsia" w:ascii="宋体" w:hAnsi="宋体"/>
          <w:szCs w:val="28"/>
        </w:rPr>
      </w:pPr>
      <w:bookmarkStart w:id="0" w:name="_GoBack"/>
      <w:bookmarkEnd w:id="0"/>
    </w:p>
    <w:p w14:paraId="77DCACB3">
      <w:pPr>
        <w:jc w:val="center"/>
        <w:rPr>
          <w:rFonts w:hint="eastAsia" w:ascii="方正小标宋简体" w:hAnsi="方正小标宋简体" w:eastAsia="方正小标宋简体"/>
          <w:sz w:val="48"/>
          <w:szCs w:val="48"/>
        </w:rPr>
      </w:pPr>
      <w:r>
        <w:rPr>
          <w:rFonts w:hint="eastAsia" w:ascii="方正小标宋简体" w:hAnsi="方正小标宋简体" w:eastAsia="方正小标宋简体"/>
          <w:sz w:val="48"/>
          <w:szCs w:val="48"/>
        </w:rPr>
        <w:t>采 购 需 求 书</w:t>
      </w:r>
    </w:p>
    <w:p w14:paraId="67DA561F"/>
    <w:p w14:paraId="3E26D048">
      <w:pPr>
        <w:ind w:firstLine="1044" w:firstLineChars="400"/>
        <w:rPr>
          <w:rFonts w:hint="eastAsia" w:ascii="仿宋" w:hAnsi="仿宋" w:eastAsia="仿宋" w:cs="仿宋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14:paraId="72113F02">
      <w:pPr>
        <w:ind w:firstLine="1044" w:firstLineChars="400"/>
        <w:rPr>
          <w:rFonts w:hint="eastAsia" w:ascii="仿宋" w:hAnsi="仿宋" w:eastAsia="仿宋" w:cs="仿宋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14:paraId="1AAB1C4D">
      <w:pPr>
        <w:ind w:firstLine="1044" w:firstLineChars="400"/>
        <w:rPr>
          <w:rFonts w:hint="eastAsia" w:ascii="仿宋" w:hAnsi="仿宋" w:eastAsia="仿宋" w:cs="仿宋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14:paraId="31697118">
      <w:pPr>
        <w:spacing w:line="720" w:lineRule="auto"/>
        <w:ind w:firstLine="2108" w:firstLineChars="659"/>
        <w:rPr>
          <w:rFonts w:hint="eastAsia" w:ascii="方正小标宋简体" w:hAnsi="方正小标宋简体" w:eastAsia="方正小标宋简体" w:cs="Calibri"/>
          <w:color w:val="000000"/>
          <w:kern w:val="0"/>
          <w:sz w:val="32"/>
          <w:szCs w:val="32"/>
          <w:u w:val="single"/>
          <w:shd w:val="clear" w:color="auto" w:fill="FFFFFF"/>
        </w:rPr>
      </w:pPr>
      <w:r>
        <w:rPr>
          <w:rFonts w:hint="eastAsia" w:ascii="方正小标宋简体" w:hAnsi="方正小标宋简体" w:eastAsia="方正小标宋简体" w:cs="仿宋"/>
          <w:bCs/>
          <w:color w:val="000000"/>
          <w:kern w:val="0"/>
          <w:sz w:val="32"/>
          <w:szCs w:val="32"/>
          <w:shd w:val="clear" w:color="auto" w:fill="FFFFFF"/>
        </w:rPr>
        <w:t>项目名称：</w:t>
      </w:r>
      <w:r>
        <w:rPr>
          <w:rFonts w:hint="eastAsia"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2025年度网络安全咨询服务</w:t>
      </w:r>
    </w:p>
    <w:p w14:paraId="35246542">
      <w:pPr>
        <w:spacing w:line="720" w:lineRule="auto"/>
        <w:ind w:firstLine="2108" w:firstLineChars="659"/>
        <w:rPr>
          <w:rFonts w:hint="eastAsia" w:ascii="方正小标宋简体" w:hAnsi="方正小标宋简体" w:eastAsia="方正小标宋简体" w:cs="Calibri"/>
          <w:color w:val="000000"/>
          <w:kern w:val="0"/>
          <w:sz w:val="32"/>
          <w:szCs w:val="32"/>
          <w:u w:val="single"/>
          <w:shd w:val="clear" w:color="auto" w:fill="FFFFFF"/>
        </w:rPr>
      </w:pPr>
      <w:r>
        <w:rPr>
          <w:rFonts w:hint="eastAsia" w:ascii="方正小标宋简体" w:hAnsi="方正小标宋简体" w:eastAsia="方正小标宋简体" w:cs="仿宋"/>
          <w:bCs/>
          <w:color w:val="000000"/>
          <w:kern w:val="0"/>
          <w:sz w:val="32"/>
          <w:szCs w:val="32"/>
          <w:shd w:val="clear" w:color="auto" w:fill="FFFFFF"/>
        </w:rPr>
        <w:t>用户单位：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</w:t>
      </w:r>
      <w:r>
        <w:rPr>
          <w:rFonts w:hint="eastAsia"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信息化工作办公室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    </w:t>
      </w:r>
    </w:p>
    <w:p w14:paraId="504D7004">
      <w:pPr>
        <w:spacing w:line="720" w:lineRule="auto"/>
        <w:ind w:firstLine="2108" w:firstLineChars="659"/>
        <w:rPr>
          <w:rFonts w:hint="eastAsia" w:ascii="方正小标宋简体" w:hAnsi="方正小标宋简体" w:eastAsia="方正小标宋简体" w:cs="Calibri"/>
          <w:color w:val="000000"/>
          <w:kern w:val="0"/>
          <w:sz w:val="32"/>
          <w:szCs w:val="32"/>
          <w:u w:val="single"/>
          <w:shd w:val="clear" w:color="auto" w:fill="FFFFFF"/>
        </w:rPr>
      </w:pPr>
      <w:r>
        <w:rPr>
          <w:rFonts w:hint="eastAsia" w:ascii="方正小标宋简体" w:hAnsi="方正小标宋简体" w:eastAsia="方正小标宋简体" w:cs="仿宋"/>
          <w:bCs/>
          <w:color w:val="000000"/>
          <w:kern w:val="0"/>
          <w:sz w:val="32"/>
          <w:szCs w:val="32"/>
          <w:shd w:val="clear" w:color="auto" w:fill="FFFFFF"/>
        </w:rPr>
        <w:t>编制时间：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 </w:t>
      </w:r>
      <w:r>
        <w:rPr>
          <w:rFonts w:hint="eastAsia"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2025-10-10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            </w:t>
      </w:r>
    </w:p>
    <w:p w14:paraId="45CF1787">
      <w:pPr>
        <w:rPr>
          <w:rFonts w:hint="eastAsia" w:ascii="宋体" w:hAnsi="宋体"/>
          <w:color w:val="FF0000"/>
          <w:sz w:val="28"/>
          <w:szCs w:val="28"/>
        </w:rPr>
      </w:pPr>
    </w:p>
    <w:p w14:paraId="34C67A39">
      <w:pPr>
        <w:rPr>
          <w:rFonts w:hint="eastAsia" w:ascii="宋体" w:hAnsi="宋体"/>
          <w:color w:val="FF0000"/>
          <w:sz w:val="28"/>
          <w:szCs w:val="28"/>
        </w:rPr>
      </w:pPr>
    </w:p>
    <w:p w14:paraId="3D4BB0ED">
      <w:pPr>
        <w:rPr>
          <w:rFonts w:hint="eastAsia" w:ascii="宋体" w:hAnsi="宋体"/>
          <w:color w:val="FF0000"/>
          <w:sz w:val="28"/>
          <w:szCs w:val="28"/>
        </w:rPr>
      </w:pPr>
    </w:p>
    <w:p w14:paraId="1BCF543C">
      <w:pPr>
        <w:rPr>
          <w:rFonts w:hint="eastAsia" w:ascii="宋体" w:hAnsi="宋体"/>
          <w:color w:val="FF0000"/>
          <w:sz w:val="28"/>
          <w:szCs w:val="28"/>
        </w:rPr>
      </w:pPr>
    </w:p>
    <w:p w14:paraId="7BDF36FE">
      <w:pPr>
        <w:jc w:val="center"/>
        <w:rPr>
          <w:rFonts w:hint="eastAsia" w:ascii="方正小标宋简体" w:hAnsi="方正小标宋简体" w:eastAsia="方正小标宋简体" w:cs="仿宋"/>
          <w:color w:val="000000"/>
          <w:kern w:val="0"/>
          <w:sz w:val="32"/>
          <w:szCs w:val="32"/>
          <w:shd w:val="clear" w:color="auto" w:fill="FFFFFF"/>
        </w:rPr>
      </w:pPr>
    </w:p>
    <w:p w14:paraId="3D4DAD21">
      <w:pPr>
        <w:widowControl/>
        <w:jc w:val="left"/>
        <w:rPr>
          <w:rFonts w:hint="eastAsia" w:ascii="方正小标宋简体" w:hAnsi="方正小标宋简体" w:eastAsia="方正小标宋简体" w:cs="仿宋"/>
          <w:color w:val="000000"/>
          <w:kern w:val="0"/>
          <w:sz w:val="32"/>
          <w:szCs w:val="32"/>
          <w:shd w:val="clear" w:color="auto" w:fill="FFFFFF"/>
        </w:rPr>
      </w:pPr>
      <w:r>
        <w:rPr>
          <w:rFonts w:ascii="方正小标宋简体" w:hAnsi="方正小标宋简体" w:eastAsia="方正小标宋简体" w:cs="仿宋"/>
          <w:color w:val="000000"/>
          <w:kern w:val="0"/>
          <w:sz w:val="32"/>
          <w:szCs w:val="32"/>
          <w:shd w:val="clear" w:color="auto" w:fill="FFFFFF"/>
        </w:rPr>
        <w:br w:type="page"/>
      </w:r>
    </w:p>
    <w:p w14:paraId="67F79265">
      <w:pPr>
        <w:jc w:val="center"/>
        <w:rPr>
          <w:rFonts w:hint="eastAsia" w:ascii="方正小标宋简体" w:hAnsi="方正小标宋简体" w:eastAsia="方正小标宋简体" w:cs="仿宋"/>
          <w:color w:val="000000"/>
          <w:kern w:val="0"/>
          <w:sz w:val="32"/>
          <w:szCs w:val="32"/>
          <w:shd w:val="clear" w:color="auto" w:fill="FFFFFF"/>
        </w:rPr>
      </w:pPr>
      <w:r>
        <w:rPr>
          <w:rFonts w:hint="eastAsia" w:ascii="方正小标宋简体" w:hAnsi="方正小标宋简体" w:eastAsia="方正小标宋简体" w:cs="仿宋"/>
          <w:color w:val="000000"/>
          <w:kern w:val="0"/>
          <w:sz w:val="32"/>
          <w:szCs w:val="32"/>
          <w:shd w:val="clear" w:color="auto" w:fill="FFFFFF"/>
        </w:rPr>
        <w:t>编制说明</w:t>
      </w:r>
    </w:p>
    <w:p w14:paraId="1FB80A81">
      <w:pPr>
        <w:widowControl/>
        <w:spacing w:line="560" w:lineRule="atLeast"/>
        <w:ind w:firstLine="640"/>
        <w:jc w:val="left"/>
        <w:rPr>
          <w:rFonts w:hint="eastAsia" w:ascii="宋体" w:hAnsi="宋体" w:cs="仿宋"/>
          <w:color w:val="000000"/>
          <w:kern w:val="0"/>
          <w:sz w:val="28"/>
          <w:szCs w:val="28"/>
          <w:shd w:val="clear" w:color="auto" w:fill="FFFFFF"/>
        </w:rPr>
      </w:pPr>
    </w:p>
    <w:p w14:paraId="7277BA39">
      <w:pPr>
        <w:widowControl/>
        <w:spacing w:line="560" w:lineRule="atLeast"/>
        <w:ind w:firstLine="640"/>
        <w:jc w:val="left"/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一、用户单位依据咨询、论证、问卷等方式调查的具体情况自行编制采购需求书。</w:t>
      </w:r>
    </w:p>
    <w:p w14:paraId="763001DB">
      <w:pPr>
        <w:widowControl/>
        <w:spacing w:line="560" w:lineRule="atLeast"/>
        <w:ind w:firstLine="640"/>
        <w:jc w:val="left"/>
        <w:rPr>
          <w:rFonts w:hint="eastAsia" w:ascii="仿宋_GB2312" w:hAnsi="宋体" w:eastAsia="仿宋_GB2312" w:cs="仿宋"/>
          <w:sz w:val="28"/>
          <w:szCs w:val="28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二、编制的采购需求书应当符合《财政部关于印发政府采购需求管理办法的通知》（财库〔2021〕22号）要求及政府采购的相关规定。除单一来源采购外，标的物名称、指标要求等不能指向单一供应商。</w:t>
      </w:r>
    </w:p>
    <w:p w14:paraId="2AC43728">
      <w:pPr>
        <w:widowControl/>
        <w:spacing w:line="560" w:lineRule="atLeast"/>
        <w:ind w:firstLine="640"/>
        <w:jc w:val="left"/>
        <w:rPr>
          <w:rFonts w:hint="eastAsia" w:ascii="仿宋_GB2312" w:hAnsi="宋体" w:eastAsia="仿宋_GB2312" w:cs="仿宋"/>
          <w:sz w:val="28"/>
          <w:szCs w:val="28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三、斜体字部分属于提醒内容，编制时应删除。</w:t>
      </w:r>
    </w:p>
    <w:p w14:paraId="4484B21A">
      <w:pPr>
        <w:widowControl/>
        <w:spacing w:line="560" w:lineRule="atLeast"/>
        <w:ind w:firstLine="640"/>
        <w:jc w:val="left"/>
        <w:rPr>
          <w:rFonts w:hint="eastAsia" w:ascii="仿宋_GB2312" w:hAnsi="宋体" w:eastAsia="仿宋_GB2312" w:cs="仿宋"/>
          <w:sz w:val="28"/>
          <w:szCs w:val="28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四、对不适用的内容应删除，并调整相应序号。</w:t>
      </w:r>
    </w:p>
    <w:p w14:paraId="02B05562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24DFF753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784BE879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72D04C74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099986BD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59ED7269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0E87529D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6D08089A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10E9D7D8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4C57F040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04B9DA74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2D3CCEFC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6D0823DF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0259B18B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6E8BCBAE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6E50D46D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5ED47274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507BA93A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7E48EA14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5F30F183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02C3A5F8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634BF93E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292DE4B8">
      <w:pPr>
        <w:widowControl/>
        <w:ind w:firstLine="482" w:firstLineChars="20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7E1D3B00">
      <w:pPr>
        <w:widowControl/>
        <w:jc w:val="left"/>
        <w:rPr>
          <w:rFonts w:hint="eastAsia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</w:pPr>
      <w:r>
        <w:rPr>
          <w:rFonts w:ascii="宋体" w:hAnsi="宋体" w:cs="Arial"/>
          <w:b/>
          <w:color w:val="333333"/>
          <w:kern w:val="0"/>
          <w:sz w:val="24"/>
          <w:szCs w:val="24"/>
        </w:rPr>
        <w:br w:type="page"/>
      </w:r>
      <w:r>
        <w:rPr>
          <w:rFonts w:hint="eastAsia" w:ascii="宋体" w:hAnsi="宋体" w:cs="Arial"/>
          <w:b/>
          <w:color w:val="333333"/>
          <w:kern w:val="0"/>
          <w:sz w:val="24"/>
          <w:szCs w:val="24"/>
        </w:rPr>
        <w:t xml:space="preserve">  </w:t>
      </w:r>
      <w:r>
        <w:rPr>
          <w:rFonts w:hint="eastAsia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  <w:t>一、项目概况</w:t>
      </w:r>
    </w:p>
    <w:p w14:paraId="426D5FFE">
      <w:pPr>
        <w:ind w:firstLine="560" w:firstLineChars="200"/>
        <w:jc w:val="left"/>
        <w:rPr>
          <w:rFonts w:ascii="仿宋_GB2312" w:eastAsia="仿宋_GB2312" w:cs="仿宋"/>
          <w:bCs/>
          <w:color w:val="000000"/>
          <w:sz w:val="28"/>
          <w:szCs w:val="28"/>
          <w:shd w:val="clear" w:color="auto" w:fill="FFFFFF"/>
        </w:rPr>
      </w:pPr>
      <w:r>
        <w:rPr>
          <w:rFonts w:hint="eastAsia" w:ascii="仿宋_GB2312" w:eastAsia="仿宋_GB2312" w:cs="仿宋"/>
          <w:bCs/>
          <w:color w:val="000000"/>
          <w:sz w:val="28"/>
          <w:szCs w:val="28"/>
          <w:shd w:val="clear" w:color="auto" w:fill="FFFFFF"/>
        </w:rPr>
        <w:t>目前学校网络安全面临着日益严峻的网络安全挑战，网络攻击手段日趋复杂、数据泄露风险增高，依据国家网络安全法律法规(如《网络安全法》、等级保护2.0制度)要求，需要系统性地提升网络安全综合保障能力，构建“技术、管理、运营”三位一体的网络安全体系。现计划采购技术咨询服务一项，旨在通过专业的咨询服务和日常运营支撑，摸清家底，明确现状，实现规划未来，建章立制，规范管理目标，输出网络安全咨询服务报告。</w:t>
      </w:r>
    </w:p>
    <w:p w14:paraId="1B896E9B">
      <w:pPr>
        <w:widowControl/>
        <w:jc w:val="left"/>
        <w:rPr>
          <w:rFonts w:hint="eastAsia" w:ascii="仿宋_GB2312" w:hAnsi="宋体" w:eastAsia="仿宋_GB2312" w:cs="仿宋"/>
          <w:bCs/>
          <w:i/>
          <w:iCs/>
          <w:color w:val="000000"/>
          <w:kern w:val="0"/>
          <w:sz w:val="28"/>
          <w:szCs w:val="28"/>
          <w:shd w:val="clear" w:color="auto" w:fill="FFFFFF"/>
        </w:rPr>
      </w:pPr>
    </w:p>
    <w:p w14:paraId="0264FBFE">
      <w:pPr>
        <w:widowControl/>
        <w:ind w:firstLine="643" w:firstLineChars="200"/>
        <w:jc w:val="left"/>
        <w:rPr>
          <w:rFonts w:hint="eastAsia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</w:pPr>
      <w:r>
        <w:rPr>
          <w:rFonts w:hint="eastAsia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  <w:t>二、主要标的</w:t>
      </w:r>
    </w:p>
    <w:p w14:paraId="7723DDEB">
      <w:pPr>
        <w:widowControl/>
        <w:spacing w:line="360" w:lineRule="auto"/>
        <w:jc w:val="center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服务：</w:t>
      </w:r>
      <w:r>
        <w:rPr>
          <w:rFonts w:hint="eastAsia" w:ascii="仿宋_GB2312" w:hAnsi="宋体" w:eastAsia="仿宋_GB2312"/>
          <w:b/>
          <w:sz w:val="24"/>
          <w:szCs w:val="24"/>
        </w:rPr>
        <w:t>是否属于科研</w:t>
      </w:r>
      <w:r>
        <w:rPr>
          <w:rFonts w:hint="eastAsia" w:ascii="仿宋_GB2312" w:hAnsi="宋体" w:eastAsia="仿宋_GB2312"/>
          <w:sz w:val="24"/>
          <w:szCs w:val="24"/>
        </w:rPr>
        <w:t xml:space="preserve">活动相关采购 </w:t>
      </w:r>
      <w:r>
        <w:rPr>
          <w:rFonts w:hint="eastAsia" w:ascii="仿宋_GB2312" w:hAnsi="宋体" w:eastAsia="仿宋_GB2312"/>
          <w:sz w:val="24"/>
          <w:szCs w:val="24"/>
        </w:rPr>
        <w:sym w:font="Wingdings 2" w:char="00A3"/>
      </w:r>
      <w:r>
        <w:rPr>
          <w:rFonts w:hint="eastAsia" w:ascii="仿宋_GB2312" w:hAnsi="宋体" w:eastAsia="仿宋_GB2312"/>
          <w:sz w:val="24"/>
          <w:szCs w:val="24"/>
        </w:rPr>
        <w:t>是  ☑否</w:t>
      </w:r>
    </w:p>
    <w:tbl>
      <w:tblPr>
        <w:tblStyle w:val="7"/>
        <w:tblpPr w:leftFromText="180" w:rightFromText="180" w:vertAnchor="text" w:horzAnchor="page" w:tblpX="2043" w:tblpY="223"/>
        <w:tblOverlap w:val="never"/>
        <w:tblW w:w="508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709"/>
        <w:gridCol w:w="1257"/>
        <w:gridCol w:w="5002"/>
      </w:tblGrid>
      <w:tr w14:paraId="272C8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02" w:type="pct"/>
            <w:vAlign w:val="center"/>
          </w:tcPr>
          <w:p w14:paraId="36056561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序号</w:t>
            </w:r>
          </w:p>
        </w:tc>
        <w:tc>
          <w:tcPr>
            <w:tcW w:w="986" w:type="pct"/>
            <w:vAlign w:val="center"/>
          </w:tcPr>
          <w:p w14:paraId="080EFF1A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服务名称</w:t>
            </w:r>
          </w:p>
        </w:tc>
        <w:tc>
          <w:tcPr>
            <w:tcW w:w="725" w:type="pct"/>
            <w:vAlign w:val="center"/>
          </w:tcPr>
          <w:p w14:paraId="425D3926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服务期限</w:t>
            </w:r>
          </w:p>
        </w:tc>
        <w:tc>
          <w:tcPr>
            <w:tcW w:w="2885" w:type="pct"/>
            <w:vAlign w:val="center"/>
          </w:tcPr>
          <w:p w14:paraId="0D664332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服务说明</w:t>
            </w:r>
          </w:p>
        </w:tc>
      </w:tr>
      <w:tr w14:paraId="2DBD4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02" w:type="pct"/>
            <w:vAlign w:val="center"/>
          </w:tcPr>
          <w:p w14:paraId="724C2FB4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1</w:t>
            </w:r>
          </w:p>
        </w:tc>
        <w:tc>
          <w:tcPr>
            <w:tcW w:w="986" w:type="pct"/>
            <w:vAlign w:val="center"/>
          </w:tcPr>
          <w:p w14:paraId="754E1319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2025年度网络安全咨询服务</w:t>
            </w:r>
          </w:p>
        </w:tc>
        <w:tc>
          <w:tcPr>
            <w:tcW w:w="725" w:type="pct"/>
            <w:vAlign w:val="center"/>
          </w:tcPr>
          <w:p w14:paraId="4F3F9C65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90天</w:t>
            </w:r>
          </w:p>
        </w:tc>
        <w:tc>
          <w:tcPr>
            <w:tcW w:w="2885" w:type="pct"/>
            <w:vAlign w:val="center"/>
          </w:tcPr>
          <w:p w14:paraId="565FA156">
            <w:pPr>
              <w:widowControl/>
              <w:spacing w:line="360" w:lineRule="auto"/>
              <w:ind w:firstLine="480" w:firstLineChars="200"/>
              <w:jc w:val="left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完成我校网络安全管理体系咨询服务，规划设计网络安全架构，规划设计安全运营架构，设计网络安全管理体系。支撑安全中心日常安全管理工作，协助攻防演练、应急响应保障工作流程优化，协助汇编网络安全管理工作文件。</w:t>
            </w:r>
          </w:p>
        </w:tc>
      </w:tr>
    </w:tbl>
    <w:p w14:paraId="5384793A">
      <w:pPr>
        <w:spacing w:line="360" w:lineRule="auto"/>
        <w:ind w:firstLine="360" w:firstLineChars="150"/>
        <w:rPr>
          <w:rFonts w:hint="eastAsia" w:ascii="仿宋_GB2312" w:hAnsi="宋体" w:eastAsia="仿宋_GB2312"/>
          <w:i/>
          <w:iCs/>
          <w:sz w:val="24"/>
          <w:szCs w:val="24"/>
        </w:rPr>
      </w:pPr>
    </w:p>
    <w:p w14:paraId="4F96F41F">
      <w:pPr>
        <w:spacing w:line="360" w:lineRule="auto"/>
        <w:ind w:firstLine="360" w:firstLineChars="150"/>
        <w:rPr>
          <w:rFonts w:hint="eastAsia" w:ascii="仿宋_GB2312" w:hAnsi="宋体" w:eastAsia="仿宋_GB2312"/>
          <w:i/>
          <w:iCs/>
          <w:sz w:val="24"/>
          <w:szCs w:val="24"/>
        </w:rPr>
      </w:pPr>
    </w:p>
    <w:p w14:paraId="4D2FB2CA">
      <w:pPr>
        <w:widowControl/>
        <w:ind w:firstLine="643" w:firstLineChars="200"/>
        <w:jc w:val="left"/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</w:pPr>
      <w:r>
        <w:rPr>
          <w:rFonts w:hint="eastAsia" w:ascii="仿宋_GB2312" w:hAnsi="宋体" w:eastAsia="仿宋_GB2312" w:cs="仿宋"/>
          <w:b/>
          <w:color w:val="000000"/>
          <w:kern w:val="0"/>
          <w:sz w:val="32"/>
          <w:szCs w:val="28"/>
          <w:shd w:val="clear" w:color="auto" w:fill="FFFFFF"/>
        </w:rPr>
        <w:t>三、技术要求</w:t>
      </w:r>
    </w:p>
    <w:p w14:paraId="39EADA4E">
      <w:pPr>
        <w:pStyle w:val="6"/>
        <w:spacing w:before="0" w:beforeAutospacing="0" w:after="0" w:afterAutospacing="0" w:line="360" w:lineRule="auto"/>
        <w:ind w:firstLine="560" w:firstLineChars="20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具体服务要求如下：</w:t>
      </w:r>
    </w:p>
    <w:p w14:paraId="7CF8C0A8">
      <w:pPr>
        <w:pStyle w:val="6"/>
        <w:spacing w:before="0" w:beforeAutospacing="0" w:after="0" w:afterAutospacing="0" w:line="360" w:lineRule="auto"/>
        <w:ind w:firstLine="560" w:firstLineChars="20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1.专业团队进行现场调研和分析，要求安排服务经理、服务工程师≥2人，服务期限3个月。</w:t>
      </w:r>
    </w:p>
    <w:p w14:paraId="06926C6E">
      <w:pPr>
        <w:pStyle w:val="6"/>
        <w:spacing w:before="0" w:beforeAutospacing="0" w:after="0" w:afterAutospacing="0" w:line="360" w:lineRule="auto"/>
        <w:ind w:firstLine="560" w:firstLineChars="20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2.网络安全管理体系咨询服务，完成网络安全设备资产梳理，规划符合业务发展与等保要求的网络安全架构、安全运营架构，设计网络安全管理体系</w:t>
      </w:r>
    </w:p>
    <w:p w14:paraId="55C82AA0">
      <w:pPr>
        <w:pStyle w:val="6"/>
        <w:numPr>
          <w:ilvl w:val="0"/>
          <w:numId w:val="1"/>
        </w:numPr>
        <w:spacing w:before="0" w:beforeAutospacing="0" w:after="0" w:afterAutospacing="0" w:line="360" w:lineRule="auto"/>
        <w:ind w:left="840" w:leftChars="0" w:firstLine="0" w:firstLineChars="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梳理网络安全设备资产，梳理边界安全设备、终端安全设备、数据安全设备、安全管理设备等，分析安全设备防护状态。</w:t>
      </w:r>
    </w:p>
    <w:p w14:paraId="1969D113">
      <w:pPr>
        <w:pStyle w:val="6"/>
        <w:numPr>
          <w:ilvl w:val="0"/>
          <w:numId w:val="1"/>
        </w:numPr>
        <w:spacing w:before="0" w:beforeAutospacing="0" w:after="0" w:afterAutospacing="0" w:line="360" w:lineRule="auto"/>
        <w:ind w:left="840" w:leftChars="0" w:firstLine="0" w:firstLineChars="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规划设计网络安全架构，评估现有架构不足，包括区域隔离、边界防护、冗余备份、安全传输覆盖情况，设计网络安全区域及访问控制管理策略，规划安全设备部署建议。</w:t>
      </w:r>
    </w:p>
    <w:p w14:paraId="050AA31D">
      <w:pPr>
        <w:pStyle w:val="6"/>
        <w:numPr>
          <w:ilvl w:val="0"/>
          <w:numId w:val="1"/>
        </w:numPr>
        <w:spacing w:before="0" w:beforeAutospacing="0" w:after="0" w:afterAutospacing="0" w:line="360" w:lineRule="auto"/>
        <w:ind w:left="840" w:leftChars="0" w:firstLine="0" w:firstLineChars="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规划设计安全运营架构，构建监测分析响应处置闭环运营架构，提升安全运营处置效率，对安全运营流程进行设计，对安全运营管理进行规划。</w:t>
      </w:r>
    </w:p>
    <w:p w14:paraId="72DA9997">
      <w:pPr>
        <w:pStyle w:val="6"/>
        <w:numPr>
          <w:ilvl w:val="0"/>
          <w:numId w:val="1"/>
        </w:numPr>
        <w:spacing w:before="0" w:beforeAutospacing="0" w:after="0" w:afterAutospacing="0" w:line="360" w:lineRule="auto"/>
        <w:ind w:left="840" w:leftChars="0" w:firstLine="0" w:firstLineChars="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设计网络安全管理体系，制定基础制度、专项制度、操作规范、执行表单的多级网络安全管理体系。制订网络安全、数据安全、人工智能安全等技术保障管理要求。</w:t>
      </w:r>
    </w:p>
    <w:p w14:paraId="2B6CFC0E">
      <w:pPr>
        <w:pStyle w:val="6"/>
        <w:spacing w:before="0" w:beforeAutospacing="0" w:after="0" w:afterAutospacing="0" w:line="360" w:lineRule="auto"/>
        <w:ind w:firstLine="560" w:firstLineChars="20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3.安全中心日常安全管理工作支撑服务：</w:t>
      </w:r>
    </w:p>
    <w:p w14:paraId="22EF67F5">
      <w:pPr>
        <w:pStyle w:val="6"/>
        <w:numPr>
          <w:ilvl w:val="0"/>
          <w:numId w:val="1"/>
        </w:numPr>
        <w:spacing w:before="0" w:beforeAutospacing="0" w:after="0" w:afterAutospacing="0" w:line="360" w:lineRule="auto"/>
        <w:ind w:left="840" w:leftChars="0" w:firstLine="0" w:firstLineChars="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协助攻防</w:t>
      </w: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演练、应急响应保障工作流程优化，协助提升实战化安全防御能力，检验现有网络安全架构、防护措施及团队响应能力，优化攻防演练管理。优化应急响应保障工作流程，提升安全事件处置效率与效果。</w:t>
      </w:r>
    </w:p>
    <w:p w14:paraId="2C631CB3">
      <w:pPr>
        <w:pStyle w:val="6"/>
        <w:numPr>
          <w:ilvl w:val="0"/>
          <w:numId w:val="1"/>
        </w:numPr>
        <w:spacing w:before="0" w:beforeAutospacing="0" w:after="0" w:afterAutospacing="0" w:line="360" w:lineRule="auto"/>
        <w:ind w:left="840" w:leftChars="0" w:firstLine="0" w:firstLineChars="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协助汇编网络安全管理工作文件，编制《中国地质大学（武汉）网络安全管理文件汇编》</w:t>
      </w:r>
    </w:p>
    <w:p w14:paraId="2B2A0EDA">
      <w:pPr>
        <w:pStyle w:val="6"/>
        <w:spacing w:before="0" w:beforeAutospacing="0" w:after="0" w:afterAutospacing="0" w:line="360" w:lineRule="auto"/>
        <w:ind w:firstLine="560" w:firstLineChars="20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4.安全服务报告：</w:t>
      </w:r>
    </w:p>
    <w:p w14:paraId="694B70CA">
      <w:pPr>
        <w:pStyle w:val="6"/>
        <w:numPr>
          <w:ilvl w:val="0"/>
          <w:numId w:val="1"/>
        </w:numPr>
        <w:spacing w:before="0" w:beforeAutospacing="0" w:after="0" w:afterAutospacing="0" w:line="360" w:lineRule="auto"/>
        <w:ind w:left="840" w:leftChars="0" w:firstLine="0" w:firstLineChars="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《中国地质大</w:t>
      </w: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学（武汉）网络安全体系》</w:t>
      </w:r>
    </w:p>
    <w:p w14:paraId="3298770C">
      <w:pPr>
        <w:pStyle w:val="6"/>
        <w:numPr>
          <w:ilvl w:val="0"/>
          <w:numId w:val="1"/>
        </w:numPr>
        <w:spacing w:before="0" w:beforeAutospacing="0" w:after="0" w:afterAutospacing="0" w:line="360" w:lineRule="auto"/>
        <w:ind w:left="840" w:leftChars="0" w:firstLine="0" w:firstLineChars="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《中国地质大学（武汉）网络安全管理制度文件清单》</w:t>
      </w:r>
    </w:p>
    <w:p w14:paraId="4FF38DD5">
      <w:pPr>
        <w:pStyle w:val="6"/>
        <w:numPr>
          <w:ilvl w:val="0"/>
          <w:numId w:val="1"/>
        </w:numPr>
        <w:spacing w:before="0" w:beforeAutospacing="0" w:after="0" w:afterAutospacing="0" w:line="360" w:lineRule="auto"/>
        <w:ind w:left="840" w:leftChars="0" w:firstLine="0" w:firstLineChars="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《中国地质大学（武汉）网络安全攻防演练工作方案》</w:t>
      </w:r>
    </w:p>
    <w:p w14:paraId="7FC297A0">
      <w:pPr>
        <w:pStyle w:val="6"/>
        <w:numPr>
          <w:ilvl w:val="0"/>
          <w:numId w:val="1"/>
        </w:numPr>
        <w:spacing w:before="0" w:beforeAutospacing="0" w:after="0" w:afterAutospacing="0" w:line="360" w:lineRule="auto"/>
        <w:ind w:left="840" w:leftChars="0" w:firstLine="0" w:firstLineChars="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《中国地质大学（武汉）网络安全事件应急响应预案》</w:t>
      </w:r>
    </w:p>
    <w:p w14:paraId="411AD691">
      <w:pPr>
        <w:pStyle w:val="6"/>
        <w:numPr>
          <w:ilvl w:val="0"/>
          <w:numId w:val="1"/>
        </w:numPr>
        <w:spacing w:before="0" w:beforeAutospacing="0" w:after="0" w:afterAutospacing="0" w:line="360" w:lineRule="auto"/>
        <w:ind w:left="840" w:leftChars="0" w:firstLine="0" w:firstLineChars="0"/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《中国地质大学（武汉）网络安全管理文件汇</w:t>
      </w:r>
      <w:r>
        <w:rPr>
          <w:rFonts w:hint="eastAsia" w:ascii="仿宋_GB2312" w:eastAsia="仿宋_GB2312" w:cs="仿宋" w:hAnsiTheme="minorHAnsi"/>
          <w:bCs/>
          <w:color w:val="000000"/>
          <w:kern w:val="2"/>
          <w:sz w:val="28"/>
          <w:szCs w:val="28"/>
          <w:shd w:val="clear" w:color="auto" w:fill="FFFFFF"/>
          <w:lang w:val="en-US" w:eastAsia="zh-CN" w:bidi="ar-SA"/>
        </w:rPr>
        <w:t>编》</w:t>
      </w:r>
    </w:p>
    <w:p w14:paraId="79425FB5">
      <w:pPr>
        <w:pStyle w:val="6"/>
        <w:spacing w:before="0" w:beforeAutospacing="0" w:after="0" w:afterAutospacing="0" w:line="360" w:lineRule="auto"/>
        <w:ind w:firstLine="480" w:firstLineChars="200"/>
        <w:rPr>
          <w:rFonts w:hint="eastAsia" w:ascii="微软雅黑" w:hAnsi="微软雅黑" w:eastAsia="微软雅黑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DF293A"/>
    <w:multiLevelType w:val="singleLevel"/>
    <w:tmpl w:val="54DF293A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removePersonalInformation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zMjg5ZTk0ZmI5MWFhNTcyMmY3YTlmN2Y3NmI0YzkifQ=="/>
  </w:docVars>
  <w:rsids>
    <w:rsidRoot w:val="5DAD333C"/>
    <w:rsid w:val="000104DA"/>
    <w:rsid w:val="00064EEB"/>
    <w:rsid w:val="000933D2"/>
    <w:rsid w:val="00240B3B"/>
    <w:rsid w:val="00251837"/>
    <w:rsid w:val="002A6985"/>
    <w:rsid w:val="002F073D"/>
    <w:rsid w:val="00356605"/>
    <w:rsid w:val="004F4A7C"/>
    <w:rsid w:val="00573EFB"/>
    <w:rsid w:val="006B6C71"/>
    <w:rsid w:val="00723B00"/>
    <w:rsid w:val="00771733"/>
    <w:rsid w:val="009900AA"/>
    <w:rsid w:val="00AA5C84"/>
    <w:rsid w:val="00B1366B"/>
    <w:rsid w:val="00BC042D"/>
    <w:rsid w:val="00C879B3"/>
    <w:rsid w:val="00CE29C9"/>
    <w:rsid w:val="00CE45ED"/>
    <w:rsid w:val="00D6193B"/>
    <w:rsid w:val="00D731CF"/>
    <w:rsid w:val="00F00A8C"/>
    <w:rsid w:val="00F47007"/>
    <w:rsid w:val="00FB3883"/>
    <w:rsid w:val="00FE60C3"/>
    <w:rsid w:val="043B2EAD"/>
    <w:rsid w:val="060E6ACB"/>
    <w:rsid w:val="0B4E7969"/>
    <w:rsid w:val="0BF038E7"/>
    <w:rsid w:val="0D340549"/>
    <w:rsid w:val="0E386917"/>
    <w:rsid w:val="142C636E"/>
    <w:rsid w:val="15EF0127"/>
    <w:rsid w:val="16D94E67"/>
    <w:rsid w:val="1C3A1F70"/>
    <w:rsid w:val="272730F1"/>
    <w:rsid w:val="359027A9"/>
    <w:rsid w:val="36D466C5"/>
    <w:rsid w:val="37485C5F"/>
    <w:rsid w:val="3BA93AF9"/>
    <w:rsid w:val="46F56910"/>
    <w:rsid w:val="499A72FA"/>
    <w:rsid w:val="4BA32DDE"/>
    <w:rsid w:val="4CBE77A4"/>
    <w:rsid w:val="4F0C78AF"/>
    <w:rsid w:val="52F83A10"/>
    <w:rsid w:val="57A95590"/>
    <w:rsid w:val="5D0B2591"/>
    <w:rsid w:val="5DAD333C"/>
    <w:rsid w:val="656E0B6F"/>
    <w:rsid w:val="69EC72A7"/>
    <w:rsid w:val="71C468B3"/>
    <w:rsid w:val="7AE91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libri Light" w:hAnsi="Calibri Light" w:eastAsia="宋体" w:cs="Times New Roman"/>
      <w:b/>
      <w:bCs/>
      <w:sz w:val="32"/>
      <w:szCs w:val="32"/>
    </w:rPr>
  </w:style>
  <w:style w:type="paragraph" w:styleId="3">
    <w:name w:val="heading 3"/>
    <w:basedOn w:val="1"/>
    <w:next w:val="1"/>
    <w:qFormat/>
    <w:uiPriority w:val="9"/>
    <w:pPr>
      <w:keepNext/>
      <w:keepLines/>
      <w:spacing w:before="260" w:after="260" w:line="416" w:lineRule="auto"/>
      <w:outlineLvl w:val="2"/>
    </w:pPr>
    <w:rPr>
      <w:rFonts w:eastAsia="宋体"/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9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1217</Words>
  <Characters>1239</Characters>
  <Lines>9</Lines>
  <Paragraphs>2</Paragraphs>
  <TotalTime>3</TotalTime>
  <ScaleCrop>false</ScaleCrop>
  <LinksUpToDate>false</LinksUpToDate>
  <CharactersWithSpaces>1269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2025-10-29T06:53:00Z</dcterms:created>
  <dcterms:modified xsi:type="dcterms:W3CDTF">2025-10-29T07:02:26Z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eyJoZGlkIjoiYzQ3NjY0MDA2MDA1MTVkZGI0NGNjY2Y1NjZkYmVhMDEiLCJ1c2VySWQiOiIxNDcxNjk2MTU0In0=</vt:lpwstr>
  </property>
  <property fmtid="{D5CDD505-2E9C-101B-9397-08002B2CF9AE}" pid="3" name="KSOProductBuildVer">
    <vt:lpwstr>2052-12.1.0.22529</vt:lpwstr>
  </property>
  <property fmtid="{D5CDD505-2E9C-101B-9397-08002B2CF9AE}" pid="4" name="ICV">
    <vt:lpwstr>3D4D9367B679449CADF637B64A8BF59D_13</vt:lpwstr>
  </property>
</Properties>
</file>