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2"/>
        <w:gridCol w:w="676"/>
        <w:gridCol w:w="599"/>
        <w:gridCol w:w="2448"/>
        <w:gridCol w:w="35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0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kern w:val="0"/>
                <w:sz w:val="24"/>
                <w:szCs w:val="24"/>
              </w:rPr>
              <w:t>附件1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6"/>
                <w:szCs w:val="26"/>
              </w:rPr>
            </w:pPr>
            <w:r>
              <w:rPr>
                <w:rFonts w:ascii="宋体" w:hAnsi="宋体" w:eastAsia="宋体" w:cs="Times New Roman"/>
                <w:b/>
                <w:bCs/>
                <w:kern w:val="0"/>
                <w:sz w:val="26"/>
                <w:szCs w:val="26"/>
              </w:rPr>
              <w:t>建设工程企业资质改革措施表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1.工程勘察资质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4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资质</w:t>
            </w:r>
          </w:p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类别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勘察资质类型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改革措施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综合资质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综合资质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保留，不分等级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textDirection w:val="tbRlV"/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专业资质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岩土工程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合并为岩土工程专业，设甲、乙两级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岩土工程勘察分项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岩土工程设计分项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4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岩土工程物探测试检测监测分项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5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水文地质勘察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6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海洋工程勘察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7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海洋岩土勘察分专业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8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海洋工程环境调查分专业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9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工程测量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合并为工程测量专业，设甲、乙两级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10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海洋工程测量分专业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劳务</w:t>
            </w:r>
          </w:p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工程钻探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与岩土工程物探测试检测监测分项部分内容合并为勘探测试专业，设甲、乙两级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凿井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2.工程设计资质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资质类别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3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行业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设计资质类型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改革措施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综合资质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综合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综合资质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保留，不分等级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textDirection w:val="tbRlV"/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行业资质及其包含专业资质</w:t>
            </w: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人防工程专业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市政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市政行业资质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行业资质（燃气工程、轨道交通工程除外）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给水工程专业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排水工程专业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城镇燃气工程专业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热力工程专业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道路工程专业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合并为道路与公共交通工程专业，设甲、乙两级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公共交通工程专业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桥梁工程专业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城市隧道工程专业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载人索道专业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并入机械军工行业机械工程专业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轨道交通工程专业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环境卫生工程专业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并入环境工程通用专业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公路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公路行业资质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公路专业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特大桥梁专业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特长隧道专业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交通工程专业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4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铁道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铁道行业资质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调整为铁路行业，设甲、乙两级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桥梁专业</w:t>
            </w:r>
          </w:p>
        </w:tc>
        <w:tc>
          <w:tcPr>
            <w:tcW w:w="2127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隧道专业</w:t>
            </w:r>
          </w:p>
        </w:tc>
        <w:tc>
          <w:tcPr>
            <w:tcW w:w="2127" w:type="pc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轨道专业</w:t>
            </w:r>
          </w:p>
        </w:tc>
        <w:tc>
          <w:tcPr>
            <w:tcW w:w="212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电气化专业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通信信号专业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保留，只设甲级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5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水运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水运行业资质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调整为港口与航道行业，设甲、乙两级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港口工程专业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合并为港口工程专业，设甲、乙两级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港口装卸工艺专业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修造船厂水工工程专业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航道工程专业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合并为航道工程专业，设甲、乙两级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通航建筑工程专业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水上交通管制工程专业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textDirection w:val="tbRlV"/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行业资质及其包含专业资质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6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民航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民航行业资质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7</w:t>
            </w:r>
          </w:p>
        </w:tc>
        <w:tc>
          <w:tcPr>
            <w:tcW w:w="35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水利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水利行业资质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水库枢纽专业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引调水专业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灌溉排涝专业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围垦专业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河道整治专业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合并为河道整治与城市防洪专业，设甲、乙两级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城市防洪专业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水土保持专业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合并为水土保持与水文设施专业，设甲、乙两级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水文设施专业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8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电力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电力行业资质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火力发电专业（含核电站常规岛设计）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调整为火力发电工程专业，设甲、乙两级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水力发电专业（含抽水蓄能、潮汐）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调整为水力发电工程专业，设甲、乙两级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风力发电专业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合并为新能源发电工程专业，设甲、乙两级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新能源发电专业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送电工程专业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合并为送变电工程专业，设甲、乙两级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变电工程专业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9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核工业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核工业行业资质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并入电力行业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反应堆工程设计（含核电站反应堆工程）专业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合并为核工业工程专业，设甲、乙两级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核燃料加工制造及处理工程专业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铀矿山及选冶工程专业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核设施退役及放射性三废处理处置工程专业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核技术及同位素应用工程专业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10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煤炭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煤炭行业资质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矿井专业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露天矿专业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选煤厂专业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11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冶金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冶金行业资质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与建材行业合并为冶金建材行业，设甲、乙两级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金属冶炼工程专业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合并为冶金工程专业，设甲、乙两级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金属材料工程专业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焦化和耐火材料工程专业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冶金矿山工程专业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调整为冶金建材矿山工程专业，设甲、乙两级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12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建材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建材行业资质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与冶金行业合并为冶金建材行业，设甲、乙两级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水泥工程专业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合并为建材工程专业，设甲、乙两级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玻璃、陶瓷、耐火材料工程专业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新型建筑材料工程专业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无机非金属材料及制品工程专业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非金属矿及原料制备工程专业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调整为冶金建材矿山工程专业，设甲、乙两级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13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化工石化医药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化工石化医药行业资质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炼油工程专业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合并为化工工程专业，设甲、乙两级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化工工程专业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化工矿山专业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石油及化工产品储运专业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生化、生物药专业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合并为原料药专业，设甲、乙两级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化学原料药专业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中成药专业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合并为医药工程专业，设甲、乙两级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药物制剂专业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医疗器械专业（含药品内包装）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14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石油天然气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石油天然气行业资质</w:t>
            </w:r>
          </w:p>
        </w:tc>
        <w:tc>
          <w:tcPr>
            <w:tcW w:w="212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并入化工石化医药行业，设甲、乙两级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油田地面专业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合并为油气开采专业，设甲、乙两级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气田地面专业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海洋石油专业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管道输送专业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并入石油及化工产品储运专业，设甲、乙两级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油气库专业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油气加工专业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并入化工工程专业，设甲、乙两级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石油机械制造与修理专业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textDirection w:val="tbRlV"/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行业资质及其包含专业资质</w:t>
            </w: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15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电子通信广电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电子工程行业资质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与通信、广电行业合并为电子通信广电行业，设甲、乙两级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电子整机产品项目工程专业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合并为电子工业工程专业，设甲、乙两级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电子基础产品项目工程专业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显示器件项目工程专业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微电子产品项目工程专业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电子特种环境工程专业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电子系统工程专业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通信工程行业资质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与电子、广电行业合并为电子通信广电行业，设甲、乙两级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有线通信专业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邮政工程专业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取消，已取得邮政工程专业资质的企业，可直接换发相应等级的建筑工程专业资质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无线通信专业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合并为无线通信专业，设甲、乙两级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通信铁塔专业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广电工程行业资质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与电子、通信行业合并为电子通信广电行业，设甲、乙两级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广播电视中心专业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合并为广播电视制播与电影工程专业，设甲、乙两级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电影工程专业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广播电视发射专业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合并为传输发射工程专业，设甲、乙两级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广播电视传输专业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16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机械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机械行业资质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与军工合并为机械军工行业，设甲、乙两级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通用设备制造业工程专业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合并为机械工程专业，设甲、乙两级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专用设备制造业工程专业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交通运输设备制造业工程专业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电气机械设备制造业工程专业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金属制品业工程专业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仪器仪表及文化办公机械制造业工程专业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机械加工专业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热加工专业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表面处理专业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检测专业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物料搬运及仓储专业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17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军工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军工行业资质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与机械合并为机械军工行业，设甲、乙两级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导弹及火箭弹工程专业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合并为军工工程专业，设甲、乙两级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弹、火工品及固体发动机工程专业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燃机、动力装置及航天发动机工程专业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控制系统、光学、光电、电子、仪表工程专业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科研、靶场、试验、教育培训工程专业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地面设备工程专业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航天空间飞行器工程专业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运载火箭制造工程专业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地面制导站工程专业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航空飞行器工程专业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机场工程专业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船舶制造工程专业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船舶机械工程专业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船舶水工工程专业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坦克、装甲车辆工程专业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枪、炮工程专业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火、炸药工程专业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防化、民爆器材工程专业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textDirection w:val="tbRlV"/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行业资质及其包含专业资质</w:t>
            </w: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18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轻纺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轻纺行业资质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与农林、商物粮行业合并为轻纺农林商物粮行业，设甲、乙两级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轻工工程行业资质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纺织工程行业资质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制浆造纸工程专业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合并为轻工工程专业，设甲、乙两级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食品发酵烟草工程专业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制糖工程专业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日化及塑料工程专业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日用硅酸盐工程专业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制盐及盐化工程专业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皮革毛皮及制品专业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家电电子及日用机械专业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纺织工程专业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合并为纺织工程专业，设甲、乙两级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印染工程专业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服装工程专业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化纤原料工程专业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化纤工程专业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19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农林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农林行业资质</w:t>
            </w:r>
          </w:p>
        </w:tc>
        <w:tc>
          <w:tcPr>
            <w:tcW w:w="212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与轻纺、商物粮行业合并为轻纺农林商物粮行业，设甲、乙两级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农业工程行业资质</w:t>
            </w:r>
          </w:p>
        </w:tc>
        <w:tc>
          <w:tcPr>
            <w:tcW w:w="212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林业工程行业资质</w:t>
            </w:r>
          </w:p>
        </w:tc>
        <w:tc>
          <w:tcPr>
            <w:tcW w:w="212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农业综合开发生态工程专业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合并为农业工程专业，设甲、乙两级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种植业工程专业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兽医/畜牧工程专业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渔港/渔业工程专业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设施农业工程专业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林产工业工程专业</w:t>
            </w:r>
          </w:p>
        </w:tc>
        <w:tc>
          <w:tcPr>
            <w:tcW w:w="2127" w:type="pct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合并为林业工程专业，设甲、乙两级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林产化学工程专业</w:t>
            </w:r>
          </w:p>
        </w:tc>
        <w:tc>
          <w:tcPr>
            <w:tcW w:w="2127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营造林工程专业</w:t>
            </w:r>
          </w:p>
        </w:tc>
        <w:tc>
          <w:tcPr>
            <w:tcW w:w="2127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林业资源环境工程专业</w:t>
            </w:r>
          </w:p>
        </w:tc>
        <w:tc>
          <w:tcPr>
            <w:tcW w:w="2127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森林工业工程专业</w:t>
            </w:r>
          </w:p>
        </w:tc>
        <w:tc>
          <w:tcPr>
            <w:tcW w:w="2127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20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商物粮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商物粮行业资质</w:t>
            </w:r>
          </w:p>
        </w:tc>
        <w:tc>
          <w:tcPr>
            <w:tcW w:w="212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与轻纺、农林行业合并为轻纺农林商物粮行业，设甲、乙两级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冷冻冷藏工程专业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合并为商物粮专业，设甲、乙两级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肉食品加工工程专业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批发配送与物流仓储工程专业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成品油储运工程专业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粮食工程专业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油脂工程专业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21</w:t>
            </w:r>
          </w:p>
        </w:tc>
        <w:tc>
          <w:tcPr>
            <w:tcW w:w="35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海洋</w:t>
            </w: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海洋行业资质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取消，已取得海洋行业和专业资质的企业，可直接换发水利、电力等相近行业的相应资质。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沿岸工程专业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离岸工程专业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海水利用专业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35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1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海洋能利用专业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事务所</w:t>
            </w:r>
          </w:p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建筑设计事务所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保留，不分等级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结构设计事务所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机电设计事务所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专项资质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建筑装饰工程设计专项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调整为建筑装饰工程通用专业，设甲、乙两级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建筑智能化工程设计专项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调整为建筑智能化工程通用专业，设甲、乙两级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照明工程设计专项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调整为照明工程通用专业，设甲、乙两级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4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建筑幕墙工程设计专项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调整为建筑幕墙工程通用专业，设甲、乙两级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5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轻型钢结构工程设计专项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调整为轻型钢结构工程通用专业，设甲、乙两级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6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风景园林工程设计专项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调整为风景园林工程通用专业，设甲、乙两级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7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消防设施工程设计专项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调整为消防设施工程通用专业，设甲、乙两级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8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环境工程设计专项（分为5个分项资质）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取消5个分项，合并为环境工程通用专业，设甲、乙两级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3.施工资质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资质类别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施工资质类型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改革措施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textDirection w:val="tbRlV"/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施工总承包资质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施工总承包企业特级资质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调整为施工综合资质，不分行业，不分等级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公路工程施工总承包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4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铁路工程施工总承包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5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港口与航道工程施工总承包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6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水利水电工程施工总承包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7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市政公用工程施工总承包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8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电力工程施工总承包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9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矿山工程施工总承包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10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冶金工程施工总承包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石油化工工程施工总承包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通信工程施工总承包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机电工程施工总承包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textDirection w:val="tbRlV"/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 xml:space="preserve">专业承包资质                                                                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地基基础工程专业承包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起重设备安装工程专业承包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预拌混凝土专业承包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保留，不分等级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4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模板脚手架专业承包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保留，不分等级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5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桥梁工程专业承包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6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隧道工程专业承包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7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钢结构工程专业承包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并入建筑工程施工总承包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8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环保工程专业承包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合并为通用专业承包，不分等级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9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特种专业工程专业承包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10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建筑装修装饰工程专业承包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合并为建筑装修装饰工程专业承包，设甲、乙两级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建筑幕墙工程专业承包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防水防腐保温工程专业承包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电子与智能化工程专业承包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合并为建筑机电工程专业承包，设甲、乙两级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14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建筑机电安装工程专业承包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15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城市及道路照明工程专业承包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16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消防设施工程专业承包</w:t>
            </w:r>
          </w:p>
        </w:tc>
        <w:tc>
          <w:tcPr>
            <w:tcW w:w="212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17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古建筑工程专业承包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18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公路路面工程专业承包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合并为公路工程类专业承包或公路工程施工总承包，设甲、乙两级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19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公路路基工程专业承包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20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公路交通工程专业承包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铁路铺轨架梁工程专业承包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并入铁路工程施工总承包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铁路电务工程专业承包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合并为铁路电务电气化工程专业承包，设甲、乙两级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铁路电气化工程专业承包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24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机场场道工程专业承包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合并为民航工程施工总承包，设甲、乙两级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25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民航空管工程及机场弱电系统工程专业承包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26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机场目视助航工程专业承包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27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港口与海岸工程专业承包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合并为港口与航道工程类专业承包，设甲、乙两级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28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航道工程专业承包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29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通航建筑物工程专业承包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30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港航设备安装及水上交管工程专业承包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水工金属结构制作与安装工程专业承包</w:t>
            </w:r>
          </w:p>
        </w:tc>
        <w:tc>
          <w:tcPr>
            <w:tcW w:w="21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合并为水利水电工程类专业承包，设甲、乙两级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水利水电机电安装工程专业承包</w:t>
            </w:r>
          </w:p>
        </w:tc>
        <w:tc>
          <w:tcPr>
            <w:tcW w:w="21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河湖整治工程专业承包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并入水利水电工程施工总承包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34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输变电工程专业承包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35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核工程专业承包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36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海洋石油工程专业承包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并入石油化工工程施工总承包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4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施工劳务   企业资质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不分等级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调整为专业作业资质，由审批制改为备案制，不分等级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4.工程监理资质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资质类别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监理资质类型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改革措施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综合资质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综合资质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保留，不分等级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textDirection w:val="tbRlV"/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专业资质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房屋建筑工程专业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调整为建筑工程专业，设甲、乙两级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铁路工程专业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航天航空工程专业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调整为民航工程专业，设甲、乙两级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4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水利水电工程专业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取消，其资质要求执行有关行业主管部门规定，已取得资质企业可换发同等级电力工程或市政公用工程专业资质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5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公路工程专业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取消，其资质要求执行有关行业主管部门规定，已取得资质企业可换发同等级市政公用工程或机电工程专业资质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6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港口与航道工程专业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取消，其资质要求执行有关行业主管部门规定，已取得资质企业可换发同等级市政公用工程或机电工程专业资质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7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通信工程专业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8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市政公用工程专业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9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冶炼工程专业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调整为冶金工程专业，设甲、乙两级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10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农林工程专业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取消，不再设置资质准入限制，已取得资质企业可换发同等级市政公用工程或机电工程专业资质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矿山工程专业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12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化工石油工程专业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调整为石油化工工程专业，设甲、乙两级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13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电力工程专业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保留，设甲、乙两级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4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14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机电安装工程专业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调整为机电工程专业，设甲、乙两级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4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事务所</w:t>
            </w:r>
          </w:p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资质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82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不分专业、等级</w:t>
            </w:r>
          </w:p>
        </w:tc>
        <w:tc>
          <w:tcPr>
            <w:tcW w:w="21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300" w:lineRule="auto"/>
              <w:jc w:val="left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kern w:val="0"/>
                <w:szCs w:val="21"/>
              </w:rPr>
              <w:t>取消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jOTQxYzhjODMyMDAzZmE0MDJkMWFkNmJlNDkwYTUifQ=="/>
  </w:docVars>
  <w:rsids>
    <w:rsidRoot w:val="00000000"/>
    <w:rsid w:val="25F1261C"/>
    <w:rsid w:val="44F65A76"/>
    <w:rsid w:val="4AB0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beforeLines="100" w:beforeAutospacing="0" w:after="100" w:afterLines="100" w:afterAutospacing="0" w:line="440" w:lineRule="exact"/>
      <w:jc w:val="left"/>
      <w:outlineLvl w:val="0"/>
    </w:pPr>
    <w:rPr>
      <w:rFonts w:eastAsia="黑体" w:asciiTheme="minorAscii" w:hAnsiTheme="minorAscii"/>
      <w:kern w:val="44"/>
      <w:sz w:val="28"/>
      <w:szCs w:val="2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beforeAutospacing="0" w:after="50" w:afterLines="50" w:afterAutospacing="0" w:line="440" w:lineRule="exact"/>
      <w:jc w:val="left"/>
      <w:outlineLvl w:val="1"/>
    </w:pPr>
    <w:rPr>
      <w:rFonts w:ascii="Arial" w:hAnsi="Arial" w:eastAsia="黑体"/>
      <w:b/>
      <w:sz w:val="24"/>
      <w:szCs w:val="2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2021-03-22T04:09:00Z</dcterms:created>
  <dc:creator>dada</dc:creator>
  <cp:lastModifiedBy>dada</cp:lastModifiedBy>
  <dcterms:modified xsi:type="dcterms:W3CDTF">2023-03-23T08:48:43Z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EA1C20C0388C475188739C7E937D914A</vt:lpwstr>
  </property>
</Properties>
</file>